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014BA" w:rsidR="005C25A1" w:rsidP="002C7EC1" w:rsidRDefault="005C25A1">
      <w:pPr>
        <w:shd w:val="clear" w:color="auto" w:fill="FFFFFF"/>
        <w:spacing w:after="0" w:line="240" w:lineRule="auto"/>
        <w:jc w:val="center"/>
        <w:rPr>
          <w:rFonts w:ascii="Times New Roman" w:hAnsi="Times New Roman" w:eastAsia="Times New Roman" w:cs="Times New Roman"/>
          <w:b/>
          <w:color w:val="000000" w:themeColor="text1"/>
          <w:sz w:val="28"/>
          <w:szCs w:val="28"/>
          <w:lang w:eastAsia="en-GB"/>
        </w:rPr>
      </w:pPr>
      <w:r w:rsidRPr="007014BA">
        <w:rPr>
          <w:rFonts w:ascii="Times New Roman" w:hAnsi="Times New Roman" w:eastAsia="Times New Roman" w:cs="Times New Roman"/>
          <w:b/>
          <w:color w:val="000000" w:themeColor="text1"/>
          <w:sz w:val="28"/>
          <w:szCs w:val="28"/>
          <w:lang w:eastAsia="en-GB"/>
        </w:rPr>
        <w:t xml:space="preserve">BỘ TIÊU CHÍ XÃ NÔNG THÔN MỚI NÂNG CAO </w:t>
      </w:r>
    </w:p>
    <w:p w:rsidRPr="007014BA" w:rsidR="00CD554A" w:rsidP="002C7EC1" w:rsidRDefault="005C25A1">
      <w:pPr>
        <w:shd w:val="clear" w:color="auto" w:fill="FFFFFF"/>
        <w:spacing w:after="0" w:line="240" w:lineRule="auto"/>
        <w:jc w:val="center"/>
        <w:rPr>
          <w:rFonts w:ascii="Times New Roman" w:hAnsi="Times New Roman" w:eastAsia="Times New Roman" w:cs="Times New Roman"/>
          <w:b/>
          <w:color w:val="000000" w:themeColor="text1"/>
          <w:sz w:val="28"/>
          <w:szCs w:val="28"/>
          <w:lang w:eastAsia="en-GB"/>
        </w:rPr>
      </w:pPr>
      <w:r w:rsidRPr="007014BA">
        <w:rPr>
          <w:rFonts w:ascii="Times New Roman" w:hAnsi="Times New Roman" w:eastAsia="Times New Roman" w:cs="Times New Roman"/>
          <w:b/>
          <w:color w:val="000000" w:themeColor="text1"/>
          <w:sz w:val="28"/>
          <w:szCs w:val="28"/>
          <w:lang w:eastAsia="en-GB"/>
        </w:rPr>
        <w:t>TỈNH HẬU GIANG GIAI ĐOẠN 2018 – 2020</w:t>
      </w:r>
    </w:p>
    <w:p w:rsidRPr="007014BA" w:rsidR="005C25A1" w:rsidP="00A51282" w:rsidRDefault="005C25A1">
      <w:pPr>
        <w:spacing w:before="240"/>
        <w:jc w:val="center"/>
        <w:rPr>
          <w:rFonts w:ascii="Times New Roman" w:hAnsi="Times New Roman" w:cs="Times New Roman"/>
          <w:i/>
          <w:iCs/>
          <w:color w:val="000000" w:themeColor="text1"/>
          <w:sz w:val="28"/>
          <w:szCs w:val="28"/>
        </w:rPr>
      </w:pPr>
      <w:r w:rsidRPr="007014BA">
        <w:rPr>
          <w:rFonts w:ascii="Times New Roman" w:hAnsi="Times New Roman" w:cs="Times New Roman"/>
          <w:i/>
          <w:iCs/>
          <w:color w:val="000000" w:themeColor="text1"/>
          <w:sz w:val="28"/>
          <w:szCs w:val="28"/>
        </w:rPr>
        <w:t xml:space="preserve">(Ban hành kèm theo Quyết định số   </w:t>
      </w:r>
      <w:r w:rsidR="00A51282">
        <w:rPr>
          <w:rFonts w:ascii="Times New Roman" w:hAnsi="Times New Roman" w:cs="Times New Roman"/>
          <w:i/>
          <w:iCs/>
          <w:color w:val="000000" w:themeColor="text1"/>
          <w:sz w:val="28"/>
          <w:szCs w:val="28"/>
        </w:rPr>
        <w:t xml:space="preserve">  </w:t>
      </w:r>
      <w:r w:rsidRPr="007014BA">
        <w:rPr>
          <w:rFonts w:ascii="Times New Roman" w:hAnsi="Times New Roman" w:cs="Times New Roman"/>
          <w:i/>
          <w:iCs/>
          <w:color w:val="000000" w:themeColor="text1"/>
          <w:sz w:val="28"/>
          <w:szCs w:val="28"/>
        </w:rPr>
        <w:t xml:space="preserve">    /QĐ-UBND ngày    tháng    năm 2018 của Chủ tịch Ủy ban nhân dân tỉnh Hậu Giang)</w:t>
      </w:r>
    </w:p>
    <w:p w:rsidRPr="00CD554A" w:rsidR="00CD554A" w:rsidP="00CD554A" w:rsidRDefault="00CD554A">
      <w:pPr>
        <w:shd w:val="clear" w:color="auto" w:fill="FFFFFF"/>
        <w:spacing w:after="120" w:line="240" w:lineRule="auto"/>
        <w:jc w:val="center"/>
        <w:rPr>
          <w:rFonts w:ascii="Arial" w:hAnsi="Arial" w:eastAsia="Times New Roman" w:cs="Arial"/>
          <w:color w:val="333333"/>
          <w:sz w:val="21"/>
          <w:szCs w:val="21"/>
          <w:lang w:eastAsia="en-GB"/>
        </w:rPr>
      </w:pPr>
    </w:p>
    <w:tbl>
      <w:tblPr>
        <w:tblW w:w="10626" w:type="dxa"/>
        <w:jc w:val="center"/>
        <w:tblCellMar>
          <w:left w:w="0" w:type="dxa"/>
          <w:right w:w="0" w:type="dxa"/>
        </w:tblCellMar>
        <w:tblLook w:val="04A0" w:firstRow="1" w:lastRow="0" w:firstColumn="1" w:lastColumn="0" w:noHBand="0" w:noVBand="1"/>
      </w:tblPr>
      <w:tblGrid>
        <w:gridCol w:w="612"/>
        <w:gridCol w:w="1779"/>
        <w:gridCol w:w="5231"/>
        <w:gridCol w:w="1142"/>
        <w:gridCol w:w="1862"/>
      </w:tblGrid>
      <w:tr w:rsidRPr="00F23BFF" w:rsidR="005C25A1" w:rsidTr="00786A4D">
        <w:trPr>
          <w:trHeight w:val="561"/>
          <w:tblHeader/>
          <w:jc w:val="center"/>
        </w:trPr>
        <w:tc>
          <w:tcPr>
            <w:tcW w:w="61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5C25A1" w:rsidP="005C25A1" w:rsidRDefault="005C25A1">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
                <w:bCs/>
                <w:sz w:val="26"/>
                <w:szCs w:val="26"/>
                <w:lang w:eastAsia="en-GB"/>
              </w:rPr>
              <w:t>TT</w:t>
            </w:r>
          </w:p>
        </w:tc>
        <w:tc>
          <w:tcPr>
            <w:tcW w:w="177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5C25A1" w:rsidP="007935BA" w:rsidRDefault="005C25A1">
            <w:pPr>
              <w:spacing w:before="60" w:after="60" w:line="240" w:lineRule="auto"/>
              <w:ind w:left="-163"/>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
                <w:bCs/>
                <w:sz w:val="26"/>
                <w:szCs w:val="26"/>
                <w:lang w:eastAsia="en-GB"/>
              </w:rPr>
              <w:t>Tên tiêu chí</w:t>
            </w:r>
          </w:p>
        </w:tc>
        <w:tc>
          <w:tcPr>
            <w:tcW w:w="637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786A4D" w:rsidR="005C25A1" w:rsidP="00786A4D" w:rsidRDefault="005C25A1">
            <w:pPr>
              <w:spacing w:before="60" w:after="60" w:line="240" w:lineRule="auto"/>
              <w:jc w:val="center"/>
              <w:rPr>
                <w:rFonts w:ascii="Times New Roman" w:hAnsi="Times New Roman" w:eastAsia="Times New Roman" w:cs="Times New Roman"/>
                <w:b/>
                <w:bCs/>
                <w:sz w:val="26"/>
                <w:szCs w:val="26"/>
                <w:lang w:eastAsia="en-GB"/>
              </w:rPr>
            </w:pPr>
            <w:r w:rsidRPr="00F23BFF">
              <w:rPr>
                <w:rFonts w:ascii="Times New Roman" w:hAnsi="Times New Roman" w:eastAsia="Times New Roman" w:cs="Times New Roman"/>
                <w:b/>
                <w:bCs/>
                <w:sz w:val="26"/>
                <w:szCs w:val="26"/>
                <w:lang w:eastAsia="en-GB"/>
              </w:rPr>
              <w:t>Bộ tiêu chí</w:t>
            </w:r>
            <w:r w:rsidR="00C65E9C">
              <w:rPr>
                <w:rFonts w:ascii="Times New Roman" w:hAnsi="Times New Roman" w:eastAsia="Times New Roman" w:cs="Times New Roman"/>
                <w:b/>
                <w:bCs/>
                <w:sz w:val="26"/>
                <w:szCs w:val="26"/>
                <w:lang w:eastAsia="en-GB"/>
              </w:rPr>
              <w:t xml:space="preserve"> xã</w:t>
            </w:r>
            <w:r w:rsidRPr="00F23BFF">
              <w:rPr>
                <w:rFonts w:ascii="Times New Roman" w:hAnsi="Times New Roman" w:eastAsia="Times New Roman" w:cs="Times New Roman"/>
                <w:b/>
                <w:bCs/>
                <w:sz w:val="26"/>
                <w:szCs w:val="26"/>
                <w:lang w:eastAsia="en-GB"/>
              </w:rPr>
              <w:t xml:space="preserve"> nông thôn mới nâng cao</w:t>
            </w:r>
          </w:p>
        </w:tc>
        <w:tc>
          <w:tcPr>
            <w:tcW w:w="1862" w:type="dxa"/>
            <w:vMerge w:val="restart"/>
            <w:tcBorders>
              <w:top w:val="single" w:color="auto" w:sz="8" w:space="0"/>
              <w:left w:val="nil"/>
              <w:right w:val="single" w:color="auto" w:sz="8" w:space="0"/>
            </w:tcBorders>
            <w:vAlign w:val="center"/>
          </w:tcPr>
          <w:p w:rsidRPr="00F23BFF" w:rsidR="005C25A1" w:rsidP="005C25A1" w:rsidRDefault="005C25A1">
            <w:pPr>
              <w:spacing w:before="60" w:after="60" w:line="240" w:lineRule="auto"/>
              <w:jc w:val="center"/>
              <w:rPr>
                <w:rFonts w:ascii="Times New Roman" w:hAnsi="Times New Roman" w:eastAsia="Times New Roman" w:cs="Times New Roman"/>
                <w:b/>
                <w:bCs/>
                <w:sz w:val="26"/>
                <w:szCs w:val="26"/>
                <w:lang w:eastAsia="en-GB"/>
              </w:rPr>
            </w:pPr>
            <w:r w:rsidRPr="00F23BFF">
              <w:rPr>
                <w:rFonts w:ascii="Times New Roman" w:hAnsi="Times New Roman" w:eastAsia="Times New Roman" w:cs="Times New Roman"/>
                <w:b/>
                <w:bCs/>
                <w:sz w:val="26"/>
                <w:szCs w:val="26"/>
                <w:lang w:eastAsia="en-GB"/>
              </w:rPr>
              <w:t>Chịu trách nhiệm hướng dẫn, đánh giá</w:t>
            </w:r>
          </w:p>
        </w:tc>
      </w:tr>
      <w:tr w:rsidRPr="00F23BFF" w:rsidR="005C25A1" w:rsidTr="005B076A">
        <w:trPr>
          <w:tblHeader/>
          <w:jc w:val="center"/>
        </w:trPr>
        <w:tc>
          <w:tcPr>
            <w:tcW w:w="612" w:type="dxa"/>
            <w:vMerge/>
            <w:tcBorders>
              <w:top w:val="single" w:color="auto" w:sz="8" w:space="0"/>
              <w:left w:val="single" w:color="auto" w:sz="8" w:space="0"/>
              <w:bottom w:val="single" w:color="auto" w:sz="8" w:space="0"/>
              <w:right w:val="single" w:color="auto" w:sz="8" w:space="0"/>
            </w:tcBorders>
            <w:shd w:val="clear" w:color="auto" w:fill="auto"/>
            <w:vAlign w:val="center"/>
            <w:hideMark/>
          </w:tcPr>
          <w:p w:rsidRPr="00F23BFF" w:rsidR="005C25A1" w:rsidP="005C25A1" w:rsidRDefault="005C25A1">
            <w:pPr>
              <w:spacing w:before="60" w:after="60" w:line="240" w:lineRule="auto"/>
              <w:rPr>
                <w:rFonts w:ascii="Times New Roman" w:hAnsi="Times New Roman" w:eastAsia="Times New Roman" w:cs="Times New Roman"/>
                <w:sz w:val="26"/>
                <w:szCs w:val="26"/>
                <w:lang w:eastAsia="en-GB"/>
              </w:rPr>
            </w:pPr>
          </w:p>
        </w:tc>
        <w:tc>
          <w:tcPr>
            <w:tcW w:w="1779" w:type="dxa"/>
            <w:vMerge/>
            <w:tcBorders>
              <w:top w:val="single" w:color="auto" w:sz="8" w:space="0"/>
              <w:left w:val="nil"/>
              <w:bottom w:val="single" w:color="auto" w:sz="8" w:space="0"/>
              <w:right w:val="single" w:color="auto" w:sz="8" w:space="0"/>
            </w:tcBorders>
            <w:shd w:val="clear" w:color="auto" w:fill="auto"/>
            <w:vAlign w:val="center"/>
            <w:hideMark/>
          </w:tcPr>
          <w:p w:rsidRPr="00F23BFF" w:rsidR="005C25A1" w:rsidP="007935BA" w:rsidRDefault="005C25A1">
            <w:pPr>
              <w:spacing w:before="60" w:after="60" w:line="240" w:lineRule="auto"/>
              <w:ind w:left="-163"/>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5C25A1" w:rsidP="005C25A1" w:rsidRDefault="005C25A1">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
                <w:bCs/>
                <w:sz w:val="26"/>
                <w:szCs w:val="26"/>
                <w:lang w:eastAsia="en-GB"/>
              </w:rPr>
              <w:t>Nội dung tiêu chí</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5C25A1" w:rsidP="005C25A1" w:rsidRDefault="005C25A1">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
                <w:bCs/>
                <w:sz w:val="26"/>
                <w:szCs w:val="26"/>
                <w:lang w:eastAsia="en-GB"/>
              </w:rPr>
              <w:t>Chỉ tiêu chung</w:t>
            </w:r>
          </w:p>
        </w:tc>
        <w:tc>
          <w:tcPr>
            <w:tcW w:w="1862" w:type="dxa"/>
            <w:vMerge/>
            <w:tcBorders>
              <w:left w:val="nil"/>
              <w:bottom w:val="single" w:color="auto" w:sz="8" w:space="0"/>
              <w:right w:val="single" w:color="auto" w:sz="8" w:space="0"/>
            </w:tcBorders>
            <w:vAlign w:val="center"/>
          </w:tcPr>
          <w:p w:rsidRPr="00F23BFF" w:rsidR="005C25A1" w:rsidP="005C25A1" w:rsidRDefault="005C25A1">
            <w:pPr>
              <w:spacing w:before="60" w:after="60" w:line="240" w:lineRule="auto"/>
              <w:jc w:val="center"/>
              <w:rPr>
                <w:rFonts w:ascii="Times New Roman" w:hAnsi="Times New Roman" w:eastAsia="Times New Roman" w:cs="Times New Roman"/>
                <w:b/>
                <w:bCs/>
                <w:sz w:val="26"/>
                <w:szCs w:val="26"/>
                <w:lang w:eastAsia="en-GB"/>
              </w:rPr>
            </w:pPr>
          </w:p>
        </w:tc>
      </w:tr>
      <w:tr w:rsidRPr="00F23BFF" w:rsidR="00AA3C98" w:rsidTr="005B076A">
        <w:trPr>
          <w:jc w:val="center"/>
        </w:trPr>
        <w:tc>
          <w:tcPr>
            <w:tcW w:w="1062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AA3C98" w:rsidP="007935BA" w:rsidRDefault="00AA3C98">
            <w:pPr>
              <w:spacing w:before="60" w:after="60" w:line="240" w:lineRule="auto"/>
              <w:jc w:val="both"/>
              <w:rPr>
                <w:rFonts w:ascii="Times New Roman" w:hAnsi="Times New Roman" w:eastAsia="Times New Roman" w:cs="Times New Roman"/>
                <w:b/>
                <w:bCs/>
                <w:sz w:val="26"/>
                <w:szCs w:val="26"/>
                <w:lang w:eastAsia="en-GB"/>
              </w:rPr>
            </w:pPr>
            <w:r w:rsidRPr="00F23BFF">
              <w:rPr>
                <w:rFonts w:ascii="Times New Roman" w:hAnsi="Times New Roman" w:eastAsia="Times New Roman" w:cs="Times New Roman"/>
                <w:b/>
                <w:bCs/>
                <w:sz w:val="26"/>
                <w:szCs w:val="26"/>
                <w:lang w:eastAsia="en-GB"/>
              </w:rPr>
              <w:t>I. HẠ TẦNG KINH TẾ - XÃ HỘI</w:t>
            </w:r>
          </w:p>
        </w:tc>
      </w:tr>
      <w:tr w:rsidRPr="00F23BFF" w:rsidR="00AA3C98" w:rsidTr="005B076A">
        <w:trPr>
          <w:trHeight w:val="873"/>
          <w:jc w:val="center"/>
        </w:trPr>
        <w:tc>
          <w:tcPr>
            <w:tcW w:w="612" w:type="dxa"/>
            <w:vMerge w:val="restart"/>
            <w:tcBorders>
              <w:top w:val="nil"/>
              <w:left w:val="single" w:color="auto" w:sz="8" w:space="0"/>
              <w:bottom w:val="single" w:color="auto" w:sz="8" w:space="0"/>
              <w:right w:val="single" w:color="auto" w:sz="8" w:space="0"/>
            </w:tcBorders>
            <w:shd w:val="clear" w:color="auto" w:fill="auto"/>
            <w:vAlign w:val="center"/>
            <w:hideMark/>
          </w:tcPr>
          <w:p w:rsidRPr="00F23BFF" w:rsidR="00AA3C98" w:rsidP="00AA3C98" w:rsidRDefault="003E139F">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w:t>
            </w:r>
          </w:p>
        </w:tc>
        <w:tc>
          <w:tcPr>
            <w:tcW w:w="1779" w:type="dxa"/>
            <w:vMerge w:val="restart"/>
            <w:tcBorders>
              <w:top w:val="nil"/>
              <w:left w:val="nil"/>
              <w:bottom w:val="single" w:color="auto" w:sz="8" w:space="0"/>
              <w:right w:val="single" w:color="auto" w:sz="8" w:space="0"/>
            </w:tcBorders>
            <w:shd w:val="clear" w:color="auto" w:fill="auto"/>
            <w:vAlign w:val="center"/>
            <w:hideMark/>
          </w:tcPr>
          <w:p w:rsidRPr="002A60C7" w:rsidR="00AA3C98" w:rsidP="00113D4C" w:rsidRDefault="003E139F">
            <w:pPr>
              <w:spacing w:before="60" w:after="60" w:line="240" w:lineRule="auto"/>
              <w:jc w:val="center"/>
              <w:rPr>
                <w:rFonts w:ascii="Times New Roman" w:hAnsi="Times New Roman" w:eastAsia="Times New Roman" w:cs="Times New Roman"/>
                <w:sz w:val="26"/>
                <w:szCs w:val="26"/>
                <w:lang w:eastAsia="en-GB"/>
              </w:rPr>
            </w:pPr>
            <w:r w:rsidRPr="002A60C7">
              <w:rPr>
                <w:rFonts w:ascii="Times New Roman" w:hAnsi="Times New Roman" w:eastAsia="Times New Roman" w:cs="Times New Roman"/>
                <w:sz w:val="26"/>
                <w:szCs w:val="26"/>
                <w:lang w:eastAsia="en-GB"/>
              </w:rPr>
              <w:t>Giao thông</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AA3C98" w:rsidP="0035729A" w:rsidRDefault="004333A8">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 xml:space="preserve">1.1 </w:t>
            </w:r>
            <w:r w:rsidRPr="00F23BFF" w:rsidR="00AA3C98">
              <w:rPr>
                <w:rFonts w:ascii="Times New Roman" w:hAnsi="Times New Roman" w:eastAsia="Times New Roman" w:cs="Times New Roman"/>
                <w:sz w:val="26"/>
                <w:szCs w:val="26"/>
                <w:lang w:eastAsia="en-GB"/>
              </w:rPr>
              <w:t>Tỷ lệ km đường trục ấp, liên ấp được bê tông hóa, nhựa hóa đạt chuẩn</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≥75%</w:t>
            </w:r>
          </w:p>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p>
        </w:tc>
        <w:tc>
          <w:tcPr>
            <w:tcW w:w="1862" w:type="dxa"/>
            <w:vMerge w:val="restart"/>
            <w:tcBorders>
              <w:top w:val="nil"/>
              <w:left w:val="nil"/>
              <w:right w:val="single" w:color="auto" w:sz="8" w:space="0"/>
            </w:tcBorders>
            <w:vAlign w:val="center"/>
          </w:tcPr>
          <w:p w:rsidRPr="00F23BFF" w:rsidR="00AA3C98" w:rsidP="00F737E6" w:rsidRDefault="00AA3C98">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 xml:space="preserve">Sở Giao thông </w:t>
            </w:r>
            <w:r w:rsidRPr="00F23BFF" w:rsidR="00F737E6">
              <w:rPr>
                <w:rFonts w:ascii="Times New Roman" w:hAnsi="Times New Roman" w:eastAsia="Times New Roman" w:cs="Times New Roman"/>
                <w:sz w:val="26"/>
                <w:szCs w:val="26"/>
                <w:lang w:eastAsia="en-GB"/>
              </w:rPr>
              <w:t>v</w:t>
            </w:r>
            <w:r w:rsidRPr="00F23BFF">
              <w:rPr>
                <w:rFonts w:ascii="Times New Roman" w:hAnsi="Times New Roman" w:eastAsia="Times New Roman" w:cs="Times New Roman"/>
                <w:sz w:val="26"/>
                <w:szCs w:val="26"/>
                <w:lang w:eastAsia="en-GB"/>
              </w:rPr>
              <w:t xml:space="preserve">ận </w:t>
            </w:r>
            <w:r w:rsidRPr="00F23BFF" w:rsidR="00F737E6">
              <w:rPr>
                <w:rFonts w:ascii="Times New Roman" w:hAnsi="Times New Roman" w:eastAsia="Times New Roman" w:cs="Times New Roman"/>
                <w:sz w:val="26"/>
                <w:szCs w:val="26"/>
                <w:lang w:eastAsia="en-GB"/>
              </w:rPr>
              <w:t>t</w:t>
            </w:r>
            <w:r w:rsidRPr="00F23BFF">
              <w:rPr>
                <w:rFonts w:ascii="Times New Roman" w:hAnsi="Times New Roman" w:eastAsia="Times New Roman" w:cs="Times New Roman"/>
                <w:sz w:val="26"/>
                <w:szCs w:val="26"/>
                <w:lang w:eastAsia="en-GB"/>
              </w:rPr>
              <w:t>ải</w:t>
            </w:r>
          </w:p>
        </w:tc>
      </w:tr>
      <w:tr w:rsidRPr="00F23BFF" w:rsidR="00AA3C98" w:rsidTr="005B076A">
        <w:trPr>
          <w:trHeight w:val="868"/>
          <w:jc w:val="center"/>
        </w:trPr>
        <w:tc>
          <w:tcPr>
            <w:tcW w:w="612" w:type="dxa"/>
            <w:vMerge/>
            <w:tcBorders>
              <w:top w:val="nil"/>
              <w:left w:val="single" w:color="auto" w:sz="8" w:space="0"/>
              <w:bottom w:val="single" w:color="auto" w:sz="8" w:space="0"/>
              <w:right w:val="single" w:color="auto" w:sz="8" w:space="0"/>
            </w:tcBorders>
            <w:shd w:val="clear" w:color="auto" w:fill="auto"/>
            <w:vAlign w:val="center"/>
            <w:hideMark/>
          </w:tcPr>
          <w:p w:rsidRPr="00F23BFF" w:rsidR="00AA3C98" w:rsidP="005C25A1" w:rsidRDefault="00AA3C98">
            <w:pPr>
              <w:spacing w:before="60" w:after="60" w:line="240" w:lineRule="auto"/>
              <w:rPr>
                <w:rFonts w:ascii="Times New Roman" w:hAnsi="Times New Roman" w:eastAsia="Times New Roman" w:cs="Times New Roman"/>
                <w:sz w:val="26"/>
                <w:szCs w:val="26"/>
                <w:lang w:eastAsia="en-GB"/>
              </w:rPr>
            </w:pPr>
          </w:p>
        </w:tc>
        <w:tc>
          <w:tcPr>
            <w:tcW w:w="1779" w:type="dxa"/>
            <w:vMerge/>
            <w:tcBorders>
              <w:top w:val="nil"/>
              <w:left w:val="nil"/>
              <w:bottom w:val="single" w:color="auto" w:sz="8" w:space="0"/>
              <w:right w:val="single" w:color="auto" w:sz="8" w:space="0"/>
            </w:tcBorders>
            <w:shd w:val="clear" w:color="auto" w:fill="auto"/>
            <w:vAlign w:val="center"/>
            <w:hideMark/>
          </w:tcPr>
          <w:p w:rsidRPr="00F23BFF" w:rsidR="00AA3C98" w:rsidP="00113D4C" w:rsidRDefault="00AA3C98">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AA3C98" w:rsidP="0035729A" w:rsidRDefault="004333A8">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1.2</w:t>
            </w:r>
            <w:r w:rsidRPr="00F23BFF" w:rsidR="00AA3C98">
              <w:rPr>
                <w:rFonts w:ascii="Times New Roman" w:hAnsi="Times New Roman" w:eastAsia="Times New Roman" w:cs="Times New Roman"/>
                <w:sz w:val="26"/>
                <w:szCs w:val="26"/>
                <w:lang w:eastAsia="en-GB"/>
              </w:rPr>
              <w:t xml:space="preserve"> Tỷ lệ đường ngõ xóm, đường dân sinh được cứng hóa </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≥75%</w:t>
            </w:r>
          </w:p>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p>
        </w:tc>
        <w:tc>
          <w:tcPr>
            <w:tcW w:w="1862" w:type="dxa"/>
            <w:vMerge/>
            <w:tcBorders>
              <w:left w:val="nil"/>
              <w:right w:val="single" w:color="auto" w:sz="8" w:space="0"/>
            </w:tcBorders>
            <w:vAlign w:val="center"/>
          </w:tcPr>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p>
        </w:tc>
      </w:tr>
      <w:tr w:rsidRPr="00F23BFF" w:rsidR="00AA3C98" w:rsidTr="005B076A">
        <w:trPr>
          <w:trHeight w:val="1068"/>
          <w:jc w:val="center"/>
        </w:trPr>
        <w:tc>
          <w:tcPr>
            <w:tcW w:w="612" w:type="dxa"/>
            <w:vMerge/>
            <w:tcBorders>
              <w:top w:val="nil"/>
              <w:left w:val="single" w:color="auto" w:sz="8" w:space="0"/>
              <w:bottom w:val="single" w:color="auto" w:sz="8" w:space="0"/>
              <w:right w:val="single" w:color="auto" w:sz="8" w:space="0"/>
            </w:tcBorders>
            <w:shd w:val="clear" w:color="auto" w:fill="auto"/>
            <w:vAlign w:val="center"/>
          </w:tcPr>
          <w:p w:rsidRPr="00F23BFF" w:rsidR="00AA3C98" w:rsidP="005C25A1" w:rsidRDefault="00AA3C98">
            <w:pPr>
              <w:spacing w:before="60" w:after="60" w:line="240" w:lineRule="auto"/>
              <w:rPr>
                <w:rFonts w:ascii="Times New Roman" w:hAnsi="Times New Roman" w:eastAsia="Times New Roman" w:cs="Times New Roman"/>
                <w:sz w:val="26"/>
                <w:szCs w:val="26"/>
                <w:lang w:eastAsia="en-GB"/>
              </w:rPr>
            </w:pPr>
          </w:p>
        </w:tc>
        <w:tc>
          <w:tcPr>
            <w:tcW w:w="1779" w:type="dxa"/>
            <w:vMerge/>
            <w:tcBorders>
              <w:top w:val="nil"/>
              <w:left w:val="nil"/>
              <w:bottom w:val="single" w:color="auto" w:sz="8" w:space="0"/>
              <w:right w:val="single" w:color="auto" w:sz="8" w:space="0"/>
            </w:tcBorders>
            <w:shd w:val="clear" w:color="auto" w:fill="auto"/>
            <w:vAlign w:val="center"/>
          </w:tcPr>
          <w:p w:rsidRPr="00F23BFF" w:rsidR="00AA3C98" w:rsidP="00113D4C" w:rsidRDefault="00AA3C98">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AA3C98" w:rsidP="0035729A" w:rsidRDefault="004333A8">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w:t>
            </w:r>
            <w:r w:rsidRPr="005B076A">
              <w:rPr>
                <w:rFonts w:ascii="Times New Roman" w:hAnsi="Times New Roman" w:eastAsia="Times New Roman" w:cs="Times New Roman"/>
                <w:spacing w:val="-8"/>
                <w:sz w:val="26"/>
                <w:szCs w:val="26"/>
                <w:lang w:eastAsia="en-GB"/>
              </w:rPr>
              <w:t xml:space="preserve">.3 </w:t>
            </w:r>
            <w:r w:rsidRPr="005B076A" w:rsidR="00AA3C98">
              <w:rPr>
                <w:rFonts w:ascii="Times New Roman" w:hAnsi="Times New Roman" w:eastAsia="Times New Roman" w:cs="Times New Roman"/>
                <w:spacing w:val="-8"/>
                <w:sz w:val="26"/>
                <w:szCs w:val="26"/>
                <w:lang w:eastAsia="en-GB"/>
              </w:rPr>
              <w:t>Tỷ lệ đường trục chính nội đồng cứng hóa, đảm bảo vận chuyển hang hóa thuận tiện quanh năm</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≥75%</w:t>
            </w:r>
          </w:p>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p>
        </w:tc>
        <w:tc>
          <w:tcPr>
            <w:tcW w:w="1862" w:type="dxa"/>
            <w:vMerge/>
            <w:tcBorders>
              <w:left w:val="nil"/>
              <w:right w:val="single" w:color="auto" w:sz="8" w:space="0"/>
            </w:tcBorders>
            <w:vAlign w:val="center"/>
          </w:tcPr>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p>
        </w:tc>
      </w:tr>
      <w:tr w:rsidRPr="00F23BFF" w:rsidR="00AA3C98" w:rsidTr="005B076A">
        <w:trPr>
          <w:trHeight w:val="971"/>
          <w:jc w:val="center"/>
        </w:trPr>
        <w:tc>
          <w:tcPr>
            <w:tcW w:w="612" w:type="dxa"/>
            <w:vMerge/>
            <w:tcBorders>
              <w:top w:val="nil"/>
              <w:left w:val="single" w:color="auto" w:sz="8" w:space="0"/>
              <w:bottom w:val="single" w:color="auto" w:sz="8" w:space="0"/>
              <w:right w:val="single" w:color="auto" w:sz="8" w:space="0"/>
            </w:tcBorders>
            <w:shd w:val="clear" w:color="auto" w:fill="auto"/>
            <w:vAlign w:val="center"/>
            <w:hideMark/>
          </w:tcPr>
          <w:p w:rsidRPr="00F23BFF" w:rsidR="00AA3C98" w:rsidP="005C25A1" w:rsidRDefault="00AA3C98">
            <w:pPr>
              <w:spacing w:before="60" w:after="60" w:line="240" w:lineRule="auto"/>
              <w:rPr>
                <w:rFonts w:ascii="Times New Roman" w:hAnsi="Times New Roman" w:eastAsia="Times New Roman" w:cs="Times New Roman"/>
                <w:sz w:val="26"/>
                <w:szCs w:val="26"/>
                <w:lang w:eastAsia="en-GB"/>
              </w:rPr>
            </w:pPr>
          </w:p>
        </w:tc>
        <w:tc>
          <w:tcPr>
            <w:tcW w:w="1779" w:type="dxa"/>
            <w:vMerge/>
            <w:tcBorders>
              <w:top w:val="nil"/>
              <w:left w:val="nil"/>
              <w:bottom w:val="single" w:color="auto" w:sz="8" w:space="0"/>
              <w:right w:val="single" w:color="auto" w:sz="8" w:space="0"/>
            </w:tcBorders>
            <w:shd w:val="clear" w:color="auto" w:fill="auto"/>
            <w:vAlign w:val="center"/>
            <w:hideMark/>
          </w:tcPr>
          <w:p w:rsidRPr="00F23BFF" w:rsidR="00AA3C98" w:rsidP="00113D4C" w:rsidRDefault="00AA3C98">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AA3C98" w:rsidP="0035729A" w:rsidRDefault="004333A8">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 xml:space="preserve">1.4 </w:t>
            </w:r>
            <w:r w:rsidRPr="00F23BFF" w:rsidR="00AA3C98">
              <w:rPr>
                <w:rFonts w:ascii="Times New Roman" w:hAnsi="Times New Roman" w:eastAsia="Times New Roman" w:cs="Times New Roman"/>
                <w:sz w:val="26"/>
                <w:szCs w:val="26"/>
                <w:lang w:eastAsia="en-GB"/>
              </w:rPr>
              <w:t xml:space="preserve">Tỷ lệ đường trục xã, trục ấp có hệ thống đèn chiếu sáng </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≥50%</w:t>
            </w:r>
          </w:p>
        </w:tc>
        <w:tc>
          <w:tcPr>
            <w:tcW w:w="1862" w:type="dxa"/>
            <w:vMerge/>
            <w:tcBorders>
              <w:left w:val="nil"/>
              <w:bottom w:val="single" w:color="auto" w:sz="8" w:space="0"/>
              <w:right w:val="single" w:color="auto" w:sz="8" w:space="0"/>
            </w:tcBorders>
            <w:vAlign w:val="center"/>
          </w:tcPr>
          <w:p w:rsidRPr="00F23BFF" w:rsidR="00AA3C98" w:rsidP="005C25A1" w:rsidRDefault="00AA3C98">
            <w:pPr>
              <w:spacing w:before="60" w:after="60" w:line="240" w:lineRule="auto"/>
              <w:jc w:val="center"/>
              <w:rPr>
                <w:rFonts w:ascii="Times New Roman" w:hAnsi="Times New Roman" w:eastAsia="Times New Roman" w:cs="Times New Roman"/>
                <w:sz w:val="26"/>
                <w:szCs w:val="26"/>
                <w:lang w:eastAsia="en-GB"/>
              </w:rPr>
            </w:pPr>
          </w:p>
        </w:tc>
      </w:tr>
      <w:tr w:rsidRPr="00F23BFF" w:rsidR="007935BA" w:rsidTr="005B076A">
        <w:trPr>
          <w:trHeight w:val="938"/>
          <w:jc w:val="center"/>
        </w:trPr>
        <w:tc>
          <w:tcPr>
            <w:tcW w:w="61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935BA" w:rsidP="005C25A1" w:rsidRDefault="003E139F">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2</w:t>
            </w:r>
          </w:p>
        </w:tc>
        <w:tc>
          <w:tcPr>
            <w:tcW w:w="177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A60C7" w:rsidR="003E139F" w:rsidP="00113D4C" w:rsidRDefault="003E139F">
            <w:pPr>
              <w:spacing w:before="60" w:after="60" w:line="240" w:lineRule="auto"/>
              <w:jc w:val="center"/>
              <w:rPr>
                <w:rFonts w:ascii="Times New Roman" w:hAnsi="Times New Roman" w:eastAsia="Times New Roman" w:cs="Times New Roman"/>
                <w:sz w:val="26"/>
                <w:szCs w:val="26"/>
                <w:lang w:eastAsia="en-GB"/>
              </w:rPr>
            </w:pPr>
            <w:r w:rsidRPr="002A60C7">
              <w:rPr>
                <w:rFonts w:ascii="Times New Roman" w:hAnsi="Times New Roman" w:eastAsia="Times New Roman" w:cs="Times New Roman"/>
                <w:sz w:val="26"/>
                <w:szCs w:val="26"/>
                <w:lang w:eastAsia="en-GB"/>
              </w:rPr>
              <w:t>Thủy lợi</w:t>
            </w:r>
          </w:p>
          <w:p w:rsidRPr="002A60C7" w:rsidR="007935BA" w:rsidP="00113D4C" w:rsidRDefault="007935BA">
            <w:pPr>
              <w:spacing w:before="60" w:after="60" w:line="240" w:lineRule="auto"/>
              <w:ind w:left="-163" w:right="-197"/>
              <w:jc w:val="center"/>
              <w:rPr>
                <w:rFonts w:ascii="Times New Roman" w:hAnsi="Times New Roman" w:eastAsia="Times New Roman" w:cs="Times New Roman"/>
                <w:bCs/>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935BA" w:rsidP="0035729A" w:rsidRDefault="004333A8">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2</w:t>
            </w:r>
            <w:r w:rsidRPr="00F23BFF" w:rsidR="007935BA">
              <w:rPr>
                <w:rFonts w:ascii="Times New Roman" w:hAnsi="Times New Roman" w:eastAsia="Times New Roman" w:cs="Times New Roman"/>
                <w:sz w:val="26"/>
                <w:szCs w:val="26"/>
                <w:lang w:eastAsia="en-GB"/>
              </w:rPr>
              <w:t>.1. Tỷ lệ diện tích đất sản xuất nông nghiệp được tưới và tiêu nước chủ động</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935BA" w:rsidP="005C25A1" w:rsidRDefault="007935BA">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100%</w:t>
            </w:r>
          </w:p>
        </w:tc>
        <w:tc>
          <w:tcPr>
            <w:tcW w:w="1862" w:type="dxa"/>
            <w:vMerge w:val="restart"/>
            <w:tcBorders>
              <w:top w:val="nil"/>
              <w:left w:val="nil"/>
              <w:right w:val="single" w:color="auto" w:sz="8" w:space="0"/>
            </w:tcBorders>
            <w:vAlign w:val="center"/>
          </w:tcPr>
          <w:p w:rsidRPr="00F23BFF" w:rsidR="007935BA" w:rsidP="005C25A1" w:rsidRDefault="007935BA">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Nông nghiệp và Phát triển nông thôn</w:t>
            </w:r>
          </w:p>
        </w:tc>
      </w:tr>
      <w:tr w:rsidRPr="00F23BFF" w:rsidR="007935BA" w:rsidTr="005B076A">
        <w:trPr>
          <w:trHeight w:val="1629"/>
          <w:jc w:val="center"/>
        </w:trPr>
        <w:tc>
          <w:tcPr>
            <w:tcW w:w="612" w:type="dxa"/>
            <w:vMerge/>
            <w:tcBorders>
              <w:top w:val="nil"/>
              <w:left w:val="single" w:color="auto" w:sz="8" w:space="0"/>
              <w:bottom w:val="single" w:color="auto" w:sz="8" w:space="0"/>
              <w:right w:val="single" w:color="auto" w:sz="8" w:space="0"/>
            </w:tcBorders>
            <w:shd w:val="clear" w:color="auto" w:fill="auto"/>
            <w:vAlign w:val="center"/>
            <w:hideMark/>
          </w:tcPr>
          <w:p w:rsidRPr="00F23BFF" w:rsidR="007935BA" w:rsidP="005C25A1" w:rsidRDefault="007935BA">
            <w:pPr>
              <w:spacing w:before="60" w:after="60" w:line="240" w:lineRule="auto"/>
              <w:rPr>
                <w:rFonts w:ascii="Times New Roman" w:hAnsi="Times New Roman" w:eastAsia="Times New Roman" w:cs="Times New Roman"/>
                <w:sz w:val="26"/>
                <w:szCs w:val="26"/>
                <w:lang w:eastAsia="en-GB"/>
              </w:rPr>
            </w:pPr>
          </w:p>
        </w:tc>
        <w:tc>
          <w:tcPr>
            <w:tcW w:w="1779" w:type="dxa"/>
            <w:vMerge/>
            <w:tcBorders>
              <w:top w:val="nil"/>
              <w:left w:val="nil"/>
              <w:bottom w:val="single" w:color="auto" w:sz="8" w:space="0"/>
              <w:right w:val="single" w:color="auto" w:sz="8" w:space="0"/>
            </w:tcBorders>
            <w:shd w:val="clear" w:color="auto" w:fill="auto"/>
            <w:vAlign w:val="center"/>
            <w:hideMark/>
          </w:tcPr>
          <w:p w:rsidRPr="002A60C7" w:rsidR="007935BA" w:rsidP="00113D4C" w:rsidRDefault="007935BA">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935BA" w:rsidP="00FE4D36" w:rsidRDefault="004333A8">
            <w:pPr>
              <w:spacing w:before="60" w:after="60" w:line="240" w:lineRule="auto"/>
              <w:jc w:val="both"/>
              <w:rPr>
                <w:rFonts w:ascii="Times New Roman" w:hAnsi="Times New Roman" w:eastAsia="Times New Roman" w:cs="Times New Roman"/>
                <w:spacing w:val="-4"/>
                <w:sz w:val="26"/>
                <w:szCs w:val="26"/>
                <w:lang w:eastAsia="en-GB"/>
              </w:rPr>
            </w:pPr>
            <w:r w:rsidRPr="00F23BFF">
              <w:rPr>
                <w:rFonts w:ascii="Times New Roman" w:hAnsi="Times New Roman" w:eastAsia="Times New Roman" w:cs="Times New Roman"/>
                <w:spacing w:val="-4"/>
                <w:sz w:val="26"/>
                <w:szCs w:val="26"/>
                <w:lang w:eastAsia="en-GB"/>
              </w:rPr>
              <w:t>2</w:t>
            </w:r>
            <w:r w:rsidRPr="00F23BFF" w:rsidR="007935BA">
              <w:rPr>
                <w:rFonts w:ascii="Times New Roman" w:hAnsi="Times New Roman" w:eastAsia="Times New Roman" w:cs="Times New Roman"/>
                <w:spacing w:val="-4"/>
                <w:sz w:val="26"/>
                <w:szCs w:val="26"/>
                <w:lang w:eastAsia="en-GB"/>
              </w:rPr>
              <w:t xml:space="preserve">.2. </w:t>
            </w:r>
            <w:r w:rsidRPr="00F23BFF" w:rsidR="00B87AEF">
              <w:rPr>
                <w:rFonts w:ascii="Times New Roman" w:hAnsi="Times New Roman" w:eastAsia="Times New Roman" w:cs="Times New Roman"/>
                <w:spacing w:val="-4"/>
                <w:sz w:val="26"/>
                <w:szCs w:val="26"/>
                <w:lang w:eastAsia="en-GB"/>
              </w:rPr>
              <w:t>Tỷ lệ diện tích sản xuất đất nông nghiệp có trạm bơm điện hiện đại hóa theo mô hình của tỉnh, sẵn sàng phục vụ bơm tưới, tiêu chủ động đảm bảo cho các vụ sản xuất trong năm</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935BA" w:rsidP="00B87AEF" w:rsidRDefault="007935BA">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w:t>
            </w:r>
            <w:r w:rsidRPr="00F23BFF" w:rsidR="00B87AEF">
              <w:rPr>
                <w:rFonts w:ascii="Times New Roman" w:hAnsi="Times New Roman" w:eastAsia="Times New Roman" w:cs="Times New Roman"/>
                <w:sz w:val="26"/>
                <w:szCs w:val="26"/>
                <w:lang w:eastAsia="en-GB"/>
              </w:rPr>
              <w:t>55</w:t>
            </w:r>
            <w:r w:rsidRPr="00F23BFF">
              <w:rPr>
                <w:rFonts w:ascii="Times New Roman" w:hAnsi="Times New Roman" w:eastAsia="Times New Roman" w:cs="Times New Roman"/>
                <w:sz w:val="26"/>
                <w:szCs w:val="26"/>
                <w:lang w:eastAsia="en-GB"/>
              </w:rPr>
              <w:t>%</w:t>
            </w:r>
          </w:p>
        </w:tc>
        <w:tc>
          <w:tcPr>
            <w:tcW w:w="1862" w:type="dxa"/>
            <w:vMerge/>
            <w:tcBorders>
              <w:left w:val="nil"/>
              <w:bottom w:val="single" w:color="auto" w:sz="8" w:space="0"/>
              <w:right w:val="single" w:color="auto" w:sz="8" w:space="0"/>
            </w:tcBorders>
            <w:vAlign w:val="center"/>
          </w:tcPr>
          <w:p w:rsidRPr="00F23BFF" w:rsidR="007935BA" w:rsidP="005C25A1" w:rsidRDefault="007935BA">
            <w:pPr>
              <w:spacing w:before="60" w:after="60" w:line="240" w:lineRule="auto"/>
              <w:jc w:val="center"/>
              <w:rPr>
                <w:rFonts w:ascii="Times New Roman" w:hAnsi="Times New Roman" w:eastAsia="Times New Roman" w:cs="Times New Roman"/>
                <w:sz w:val="26"/>
                <w:szCs w:val="26"/>
                <w:lang w:eastAsia="en-GB"/>
              </w:rPr>
            </w:pPr>
          </w:p>
        </w:tc>
      </w:tr>
      <w:tr w:rsidRPr="00F23BFF" w:rsidR="007207AC" w:rsidTr="005B076A">
        <w:trPr>
          <w:trHeight w:val="713"/>
          <w:jc w:val="center"/>
        </w:trPr>
        <w:tc>
          <w:tcPr>
            <w:tcW w:w="6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207AC" w:rsidP="005C25A1" w:rsidRDefault="003E139F">
            <w:pPr>
              <w:spacing w:before="60" w:after="60" w:line="240" w:lineRule="auto"/>
              <w:jc w:val="center"/>
              <w:rPr>
                <w:rFonts w:ascii="Times New Roman" w:hAnsi="Times New Roman" w:eastAsia="Times New Roman" w:cs="Times New Roman"/>
                <w:sz w:val="26"/>
                <w:szCs w:val="26"/>
                <w:lang w:eastAsia="en-GB"/>
              </w:rPr>
            </w:pPr>
            <w:bookmarkStart w:name="cumtu_11" w:colFirst="1" w:colLast="3" w:id="0"/>
            <w:r w:rsidRPr="00F23BFF">
              <w:rPr>
                <w:rFonts w:ascii="Times New Roman" w:hAnsi="Times New Roman" w:eastAsia="Times New Roman" w:cs="Times New Roman"/>
                <w:sz w:val="26"/>
                <w:szCs w:val="26"/>
                <w:lang w:eastAsia="en-GB"/>
              </w:rPr>
              <w:t>3</w:t>
            </w:r>
          </w:p>
        </w:tc>
        <w:tc>
          <w:tcPr>
            <w:tcW w:w="1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A60C7" w:rsidR="007935BA" w:rsidP="00113D4C" w:rsidRDefault="0035729A">
            <w:pPr>
              <w:spacing w:before="60" w:after="60" w:line="240" w:lineRule="auto"/>
              <w:jc w:val="center"/>
              <w:rPr>
                <w:rFonts w:ascii="Times New Roman" w:hAnsi="Times New Roman" w:eastAsia="Times New Roman" w:cs="Times New Roman"/>
                <w:color w:val="000000" w:themeColor="text1"/>
                <w:sz w:val="26"/>
                <w:szCs w:val="26"/>
                <w:lang w:eastAsia="en-GB"/>
              </w:rPr>
            </w:pPr>
            <w:r w:rsidRPr="002A60C7">
              <w:rPr>
                <w:rFonts w:ascii="Times New Roman" w:hAnsi="Times New Roman" w:eastAsia="Times New Roman" w:cs="Times New Roman"/>
                <w:color w:val="000000" w:themeColor="text1"/>
                <w:sz w:val="26"/>
                <w:szCs w:val="26"/>
                <w:lang w:eastAsia="en-GB"/>
              </w:rPr>
              <w:t>Trường học</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207AC" w:rsidP="0035729A" w:rsidRDefault="007207AC">
            <w:pPr>
              <w:spacing w:before="60" w:after="60" w:line="240" w:lineRule="auto"/>
              <w:jc w:val="both"/>
              <w:rPr>
                <w:rFonts w:ascii="Times New Roman" w:hAnsi="Times New Roman" w:eastAsia="Times New Roman" w:cs="Times New Roman"/>
                <w:color w:val="000000" w:themeColor="text1"/>
                <w:sz w:val="26"/>
                <w:szCs w:val="26"/>
                <w:lang w:eastAsia="en-GB"/>
              </w:rPr>
            </w:pPr>
            <w:r w:rsidRPr="00F23BFF">
              <w:rPr>
                <w:rFonts w:ascii="Times New Roman" w:hAnsi="Times New Roman" w:eastAsia="Times New Roman" w:cs="Times New Roman"/>
                <w:color w:val="000000" w:themeColor="text1"/>
                <w:sz w:val="26"/>
                <w:szCs w:val="26"/>
                <w:shd w:val="clear" w:color="auto" w:fill="FFFFFF" w:themeFill="background1"/>
                <w:lang w:eastAsia="en-GB"/>
              </w:rPr>
              <w:t>Tỷ lệ trường học các cấp: Mầm non, mẫu giáo, tiểu học, THCS được công nhận trường đạt chuẩn Quốc gia</w:t>
            </w:r>
          </w:p>
        </w:tc>
        <w:tc>
          <w:tcPr>
            <w:tcW w:w="114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F23BFF" w:rsidR="007207AC" w:rsidP="005C25A1" w:rsidRDefault="00094939">
            <w:pPr>
              <w:spacing w:before="60" w:after="60" w:line="240" w:lineRule="auto"/>
              <w:jc w:val="center"/>
              <w:rPr>
                <w:rFonts w:ascii="Times New Roman" w:hAnsi="Times New Roman" w:eastAsia="Times New Roman" w:cs="Times New Roman"/>
                <w:color w:val="000000" w:themeColor="text1"/>
                <w:sz w:val="26"/>
                <w:szCs w:val="26"/>
                <w:lang w:eastAsia="en-GB"/>
              </w:rPr>
            </w:pPr>
            <w:r w:rsidRPr="00F23BFF">
              <w:rPr>
                <w:rFonts w:ascii="Times New Roman" w:hAnsi="Times New Roman" w:eastAsia="Times New Roman" w:cs="Times New Roman"/>
                <w:sz w:val="26"/>
                <w:szCs w:val="26"/>
                <w:lang w:eastAsia="en-GB"/>
              </w:rPr>
              <w:t>≥80%</w:t>
            </w:r>
          </w:p>
        </w:tc>
        <w:tc>
          <w:tcPr>
            <w:tcW w:w="1862" w:type="dxa"/>
            <w:tcBorders>
              <w:top w:val="nil"/>
              <w:left w:val="nil"/>
              <w:bottom w:val="single" w:color="auto" w:sz="8" w:space="0"/>
              <w:right w:val="single" w:color="auto" w:sz="8" w:space="0"/>
            </w:tcBorders>
            <w:shd w:val="clear" w:color="auto" w:fill="FFFFFF" w:themeFill="background1"/>
            <w:vAlign w:val="center"/>
          </w:tcPr>
          <w:p w:rsidRPr="00F23BFF" w:rsidR="007207AC" w:rsidP="007014BA" w:rsidRDefault="00460D32">
            <w:pPr>
              <w:jc w:val="center"/>
              <w:rPr>
                <w:rFonts w:ascii="Times New Roman" w:hAnsi="Times New Roman" w:cs="Times New Roman"/>
                <w:sz w:val="26"/>
                <w:szCs w:val="26"/>
              </w:rPr>
            </w:pPr>
            <w:r w:rsidRPr="00F23BFF">
              <w:rPr>
                <w:rFonts w:ascii="Times New Roman" w:hAnsi="Times New Roman" w:cs="Times New Roman"/>
                <w:sz w:val="26"/>
                <w:szCs w:val="26"/>
              </w:rPr>
              <w:t>Sở Giáo dục và Đào tạo</w:t>
            </w:r>
          </w:p>
        </w:tc>
      </w:tr>
      <w:tr w:rsidRPr="00F23BFF" w:rsidR="00460D32" w:rsidTr="005B076A">
        <w:trPr>
          <w:trHeight w:val="709"/>
          <w:jc w:val="center"/>
        </w:trPr>
        <w:tc>
          <w:tcPr>
            <w:tcW w:w="61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rsidRPr="00F23BFF" w:rsidR="00460D32" w:rsidP="005C25A1" w:rsidRDefault="00460D32">
            <w:pPr>
              <w:spacing w:before="60" w:after="60" w:line="240" w:lineRule="auto"/>
              <w:jc w:val="center"/>
              <w:rPr>
                <w:rFonts w:ascii="Times New Roman" w:hAnsi="Times New Roman" w:eastAsia="Times New Roman" w:cs="Times New Roman"/>
                <w:bCs/>
                <w:sz w:val="26"/>
                <w:szCs w:val="26"/>
                <w:lang w:eastAsia="en-GB"/>
              </w:rPr>
            </w:pPr>
            <w:r w:rsidRPr="00F23BFF">
              <w:rPr>
                <w:rFonts w:ascii="Times New Roman" w:hAnsi="Times New Roman" w:eastAsia="Times New Roman" w:cs="Times New Roman"/>
                <w:bCs/>
                <w:sz w:val="26"/>
                <w:szCs w:val="26"/>
                <w:lang w:eastAsia="en-GB"/>
              </w:rPr>
              <w:t>4</w:t>
            </w:r>
          </w:p>
        </w:tc>
        <w:tc>
          <w:tcPr>
            <w:tcW w:w="1779"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rsidRPr="002A60C7" w:rsidR="00460D32" w:rsidP="00113D4C" w:rsidRDefault="003E139F">
            <w:pPr>
              <w:spacing w:before="60" w:after="60" w:line="240" w:lineRule="auto"/>
              <w:ind w:left="-163"/>
              <w:jc w:val="center"/>
              <w:rPr>
                <w:rFonts w:ascii="Times New Roman" w:hAnsi="Times New Roman" w:eastAsia="Times New Roman" w:cs="Times New Roman"/>
                <w:bCs/>
                <w:sz w:val="26"/>
                <w:szCs w:val="26"/>
                <w:lang w:eastAsia="en-GB"/>
              </w:rPr>
            </w:pPr>
            <w:r w:rsidRPr="002A60C7">
              <w:rPr>
                <w:rFonts w:ascii="Times New Roman" w:hAnsi="Times New Roman" w:eastAsia="Times New Roman" w:cs="Times New Roman"/>
                <w:bCs/>
                <w:sz w:val="26"/>
                <w:szCs w:val="26"/>
                <w:lang w:eastAsia="en-GB"/>
              </w:rPr>
              <w:t>Cơ sở vật chất văn hóa</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460D32" w:rsidP="002C7EC1" w:rsidRDefault="004333A8">
            <w:pPr>
              <w:spacing w:before="60" w:after="60" w:line="240" w:lineRule="auto"/>
              <w:ind w:left="-163"/>
              <w:jc w:val="both"/>
              <w:rPr>
                <w:rFonts w:ascii="Times New Roman" w:hAnsi="Times New Roman" w:eastAsia="Times New Roman" w:cs="Times New Roman"/>
                <w:b/>
                <w:bCs/>
                <w:sz w:val="26"/>
                <w:szCs w:val="26"/>
                <w:lang w:eastAsia="en-GB"/>
              </w:rPr>
            </w:pPr>
            <w:r w:rsidRPr="00F23BFF">
              <w:rPr>
                <w:rFonts w:ascii="Times New Roman" w:hAnsi="Times New Roman" w:eastAsia="Times New Roman" w:cs="Times New Roman"/>
                <w:b/>
                <w:bCs/>
                <w:sz w:val="26"/>
                <w:szCs w:val="26"/>
                <w:lang w:eastAsia="en-GB"/>
              </w:rPr>
              <w:t xml:space="preserve"> </w:t>
            </w:r>
            <w:r w:rsidRPr="00F23BFF" w:rsidR="002C7EC1">
              <w:rPr>
                <w:rFonts w:ascii="Times New Roman" w:hAnsi="Times New Roman" w:eastAsia="Times New Roman" w:cs="Times New Roman"/>
                <w:b/>
                <w:bCs/>
                <w:sz w:val="26"/>
                <w:szCs w:val="26"/>
                <w:lang w:eastAsia="en-GB"/>
              </w:rPr>
              <w:t xml:space="preserve"> </w:t>
            </w:r>
            <w:r w:rsidRPr="00F23BFF" w:rsidR="00094939">
              <w:rPr>
                <w:rFonts w:ascii="Times New Roman" w:hAnsi="Times New Roman" w:eastAsia="Times New Roman" w:cs="Times New Roman"/>
                <w:sz w:val="26"/>
                <w:szCs w:val="26"/>
                <w:lang w:eastAsia="en-GB"/>
              </w:rPr>
              <w:t>4.1</w:t>
            </w:r>
            <w:r w:rsidRPr="00F23BFF" w:rsidR="00BA3F68">
              <w:rPr>
                <w:rFonts w:ascii="Times New Roman" w:hAnsi="Times New Roman" w:eastAsia="Times New Roman" w:cs="Times New Roman"/>
                <w:sz w:val="26"/>
                <w:szCs w:val="26"/>
                <w:lang w:eastAsia="en-GB"/>
              </w:rPr>
              <w:t>.</w:t>
            </w:r>
            <w:r w:rsidRPr="00F23BFF" w:rsidR="00460D32">
              <w:rPr>
                <w:rFonts w:ascii="Times New Roman" w:hAnsi="Times New Roman" w:eastAsia="Times New Roman" w:cs="Times New Roman"/>
                <w:sz w:val="26"/>
                <w:szCs w:val="26"/>
                <w:lang w:eastAsia="en-GB"/>
              </w:rPr>
              <w:t xml:space="preserve"> Xã và các ấp đều có cổng chào</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460D32" w:rsidP="005C25A1" w:rsidRDefault="00460D3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val="restart"/>
            <w:tcBorders>
              <w:top w:val="nil"/>
              <w:left w:val="nil"/>
              <w:right w:val="single" w:color="auto" w:sz="8" w:space="0"/>
            </w:tcBorders>
            <w:vAlign w:val="center"/>
          </w:tcPr>
          <w:p w:rsidRPr="00F23BFF" w:rsidR="00460D32" w:rsidP="005C25A1" w:rsidRDefault="00460D3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Văn hóa-Thể thao và Du lịch</w:t>
            </w:r>
          </w:p>
        </w:tc>
      </w:tr>
      <w:tr w:rsidRPr="00F23BFF" w:rsidR="00460D32" w:rsidTr="005B076A">
        <w:trPr>
          <w:trHeight w:val="1288"/>
          <w:jc w:val="center"/>
        </w:trPr>
        <w:tc>
          <w:tcPr>
            <w:tcW w:w="612" w:type="dxa"/>
            <w:vMerg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460D32" w:rsidP="005C25A1" w:rsidRDefault="00460D32">
            <w:pPr>
              <w:spacing w:before="60" w:after="60" w:line="240" w:lineRule="auto"/>
              <w:jc w:val="center"/>
              <w:rPr>
                <w:rFonts w:ascii="Times New Roman" w:hAnsi="Times New Roman" w:eastAsia="Times New Roman" w:cs="Times New Roman"/>
                <w:b/>
                <w:bCs/>
                <w:sz w:val="26"/>
                <w:szCs w:val="26"/>
                <w:lang w:eastAsia="en-GB"/>
              </w:rPr>
            </w:pPr>
          </w:p>
        </w:tc>
        <w:tc>
          <w:tcPr>
            <w:tcW w:w="1779" w:type="dxa"/>
            <w:vMerg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460D32" w:rsidP="00113D4C" w:rsidRDefault="00460D32">
            <w:pPr>
              <w:spacing w:before="60" w:after="60" w:line="240" w:lineRule="auto"/>
              <w:ind w:left="-163"/>
              <w:jc w:val="center"/>
              <w:rPr>
                <w:rFonts w:ascii="Times New Roman" w:hAnsi="Times New Roman" w:eastAsia="Times New Roman" w:cs="Times New Roman"/>
                <w:b/>
                <w:bCs/>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460D32" w:rsidP="00094939" w:rsidRDefault="004333A8">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4.2</w:t>
            </w:r>
            <w:r w:rsidRPr="00F23BFF" w:rsidR="00460D32">
              <w:rPr>
                <w:rFonts w:ascii="Times New Roman" w:hAnsi="Times New Roman" w:eastAsia="Times New Roman" w:cs="Times New Roman"/>
                <w:sz w:val="26"/>
                <w:szCs w:val="26"/>
                <w:lang w:eastAsia="en-GB"/>
              </w:rPr>
              <w:t>. Tỷ lệ hàng rào bằng cây xanh hoặc phủ bằng cây xanh tại nhà văn hóa, khu thể thao ấp</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460D32" w:rsidP="005C25A1" w:rsidRDefault="00460D3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≥90%</w:t>
            </w:r>
          </w:p>
        </w:tc>
        <w:tc>
          <w:tcPr>
            <w:tcW w:w="1862" w:type="dxa"/>
            <w:vMerge/>
            <w:tcBorders>
              <w:left w:val="nil"/>
              <w:bottom w:val="single" w:color="auto" w:sz="8" w:space="0"/>
              <w:right w:val="single" w:color="auto" w:sz="8" w:space="0"/>
            </w:tcBorders>
            <w:vAlign w:val="center"/>
          </w:tcPr>
          <w:p w:rsidRPr="00F23BFF" w:rsidR="00460D32" w:rsidP="005C25A1" w:rsidRDefault="00460D32">
            <w:pPr>
              <w:spacing w:before="60" w:after="60" w:line="240" w:lineRule="auto"/>
              <w:jc w:val="center"/>
              <w:rPr>
                <w:rFonts w:ascii="Times New Roman" w:hAnsi="Times New Roman" w:eastAsia="Times New Roman" w:cs="Times New Roman"/>
                <w:sz w:val="26"/>
                <w:szCs w:val="26"/>
                <w:lang w:eastAsia="en-GB"/>
              </w:rPr>
            </w:pPr>
          </w:p>
        </w:tc>
      </w:tr>
      <w:bookmarkEnd w:id="0"/>
      <w:tr w:rsidRPr="00F23BFF" w:rsidR="0067078B" w:rsidTr="005B076A">
        <w:trPr>
          <w:trHeight w:val="850"/>
          <w:jc w:val="center"/>
        </w:trPr>
        <w:tc>
          <w:tcPr>
            <w:tcW w:w="6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67078B" w:rsidP="005C25A1" w:rsidRDefault="0067078B">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Cs/>
                <w:sz w:val="26"/>
                <w:szCs w:val="26"/>
                <w:lang w:eastAsia="en-GB"/>
              </w:rPr>
              <w:lastRenderedPageBreak/>
              <w:t>5</w:t>
            </w:r>
          </w:p>
        </w:tc>
        <w:tc>
          <w:tcPr>
            <w:tcW w:w="1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A60C7" w:rsidR="0067078B" w:rsidP="00893857" w:rsidRDefault="0067078B">
            <w:pPr>
              <w:spacing w:before="60" w:after="60" w:line="240" w:lineRule="auto"/>
              <w:ind w:left="-163"/>
              <w:jc w:val="center"/>
              <w:rPr>
                <w:rFonts w:ascii="Times New Roman" w:hAnsi="Times New Roman" w:eastAsia="Times New Roman" w:cs="Times New Roman"/>
                <w:bCs/>
                <w:sz w:val="26"/>
                <w:szCs w:val="26"/>
                <w:lang w:eastAsia="en-GB"/>
              </w:rPr>
            </w:pPr>
            <w:r w:rsidRPr="002A60C7">
              <w:rPr>
                <w:rFonts w:ascii="Times New Roman" w:hAnsi="Times New Roman" w:eastAsia="Times New Roman" w:cs="Times New Roman"/>
                <w:bCs/>
                <w:sz w:val="26"/>
                <w:szCs w:val="26"/>
                <w:lang w:eastAsia="en-GB"/>
              </w:rPr>
              <w:t>Nhà ở dân cư</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67078B" w:rsidP="00094939" w:rsidRDefault="0067078B">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Tỷ lệ hộ có nhà ở đạt chuẩn Bộ Xây dựng</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67078B" w:rsidP="005C25A1" w:rsidRDefault="0067078B">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≥85%</w:t>
            </w:r>
          </w:p>
        </w:tc>
        <w:tc>
          <w:tcPr>
            <w:tcW w:w="1862" w:type="dxa"/>
            <w:tcBorders>
              <w:top w:val="nil"/>
              <w:left w:val="nil"/>
              <w:bottom w:val="single" w:color="auto" w:sz="4" w:space="0"/>
              <w:right w:val="single" w:color="auto" w:sz="8" w:space="0"/>
            </w:tcBorders>
            <w:vAlign w:val="center"/>
          </w:tcPr>
          <w:p w:rsidRPr="00F23BFF" w:rsidR="0067078B" w:rsidP="005C25A1" w:rsidRDefault="0067078B">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Xây dựng</w:t>
            </w:r>
          </w:p>
        </w:tc>
      </w:tr>
      <w:tr w:rsidRPr="00F23BFF" w:rsidR="0067078B" w:rsidTr="005B076A">
        <w:trPr>
          <w:trHeight w:val="1671"/>
          <w:jc w:val="center"/>
        </w:trPr>
        <w:tc>
          <w:tcPr>
            <w:tcW w:w="6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67078B" w:rsidP="005C25A1" w:rsidRDefault="003E139F">
            <w:pPr>
              <w:spacing w:before="60" w:after="60" w:line="240" w:lineRule="auto"/>
              <w:jc w:val="center"/>
              <w:rPr>
                <w:rFonts w:ascii="Times New Roman" w:hAnsi="Times New Roman" w:eastAsia="Times New Roman" w:cs="Times New Roman"/>
                <w:bCs/>
                <w:sz w:val="26"/>
                <w:szCs w:val="26"/>
                <w:lang w:eastAsia="en-GB"/>
              </w:rPr>
            </w:pPr>
            <w:r w:rsidRPr="00F23BFF">
              <w:rPr>
                <w:rFonts w:ascii="Times New Roman" w:hAnsi="Times New Roman" w:eastAsia="Times New Roman" w:cs="Times New Roman"/>
                <w:bCs/>
                <w:sz w:val="26"/>
                <w:szCs w:val="26"/>
                <w:lang w:eastAsia="en-GB"/>
              </w:rPr>
              <w:t>6</w:t>
            </w:r>
          </w:p>
        </w:tc>
        <w:tc>
          <w:tcPr>
            <w:tcW w:w="1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A60C7" w:rsidR="0067078B" w:rsidP="00113D4C" w:rsidRDefault="003E139F">
            <w:pPr>
              <w:spacing w:before="60" w:after="60" w:line="240" w:lineRule="auto"/>
              <w:ind w:left="-163"/>
              <w:jc w:val="center"/>
              <w:rPr>
                <w:rFonts w:ascii="Times New Roman" w:hAnsi="Times New Roman" w:eastAsia="Times New Roman" w:cs="Times New Roman"/>
                <w:bCs/>
                <w:sz w:val="26"/>
                <w:szCs w:val="26"/>
                <w:lang w:eastAsia="en-GB"/>
              </w:rPr>
            </w:pPr>
            <w:r w:rsidRPr="002A60C7">
              <w:rPr>
                <w:rFonts w:ascii="Times New Roman" w:hAnsi="Times New Roman" w:eastAsia="Times New Roman" w:cs="Times New Roman"/>
                <w:bCs/>
                <w:sz w:val="26"/>
                <w:szCs w:val="26"/>
                <w:lang w:eastAsia="en-GB"/>
              </w:rPr>
              <w:t>Sử dụng, duy tu, bảo quản các công trình hạ tầng</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67078B" w:rsidP="00094939" w:rsidRDefault="0067078B">
            <w:pPr>
              <w:spacing w:before="60" w:after="60" w:line="240" w:lineRule="auto"/>
              <w:jc w:val="both"/>
              <w:rPr>
                <w:rFonts w:ascii="Times New Roman" w:hAnsi="Times New Roman" w:eastAsia="Times New Roman" w:cs="Times New Roman"/>
                <w:sz w:val="26"/>
                <w:szCs w:val="26"/>
                <w:highlight w:val="yellow"/>
                <w:lang w:eastAsia="en-GB"/>
              </w:rPr>
            </w:pPr>
            <w:r w:rsidRPr="00F23BFF">
              <w:rPr>
                <w:rFonts w:ascii="Times New Roman" w:hAnsi="Times New Roman" w:eastAsia="Times New Roman" w:cs="Times New Roman"/>
                <w:sz w:val="26"/>
                <w:szCs w:val="26"/>
                <w:lang w:eastAsia="en-GB"/>
              </w:rPr>
              <w:t>Thực hiện quản lý, sử dụng, duy tu, bảo trì, nâng cấp đảm bảo hiệu quả sử dụng các công trình hạ tần</w:t>
            </w:r>
            <w:r w:rsidRPr="00F23BFF" w:rsidR="00B12EAA">
              <w:rPr>
                <w:rFonts w:ascii="Times New Roman" w:hAnsi="Times New Roman" w:eastAsia="Times New Roman" w:cs="Times New Roman"/>
                <w:sz w:val="26"/>
                <w:szCs w:val="26"/>
                <w:lang w:eastAsia="en-GB"/>
              </w:rPr>
              <w:t>g</w:t>
            </w:r>
            <w:r w:rsidRPr="00F23BFF">
              <w:rPr>
                <w:rFonts w:ascii="Times New Roman" w:hAnsi="Times New Roman" w:eastAsia="Times New Roman" w:cs="Times New Roman"/>
                <w:sz w:val="26"/>
                <w:szCs w:val="26"/>
                <w:lang w:eastAsia="en-GB"/>
              </w:rPr>
              <w:t xml:space="preserve"> kinh tế - xã hội đã được đầu tư</w:t>
            </w:r>
          </w:p>
        </w:tc>
        <w:tc>
          <w:tcPr>
            <w:tcW w:w="1142" w:type="dxa"/>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rsidRPr="00F23BFF" w:rsidR="0067078B" w:rsidP="005C25A1" w:rsidRDefault="0067078B">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tcBorders>
              <w:top w:val="single" w:color="auto" w:sz="4" w:space="0"/>
              <w:left w:val="single" w:color="auto" w:sz="4" w:space="0"/>
              <w:bottom w:val="single" w:color="auto" w:sz="4" w:space="0"/>
              <w:right w:val="single" w:color="auto" w:sz="4" w:space="0"/>
            </w:tcBorders>
            <w:vAlign w:val="center"/>
          </w:tcPr>
          <w:p w:rsidRPr="00F23BFF" w:rsidR="0067078B" w:rsidP="005C25A1" w:rsidRDefault="00094939">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Xây dựng</w:t>
            </w:r>
          </w:p>
        </w:tc>
      </w:tr>
      <w:tr w:rsidRPr="00F23BFF" w:rsidR="00113D4C" w:rsidTr="005B076A">
        <w:trPr>
          <w:jc w:val="center"/>
        </w:trPr>
        <w:tc>
          <w:tcPr>
            <w:tcW w:w="1062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113D4C" w:rsidP="005C25A1" w:rsidRDefault="00113D4C">
            <w:pPr>
              <w:spacing w:before="60" w:after="60" w:line="240" w:lineRule="auto"/>
              <w:rPr>
                <w:rFonts w:ascii="Times New Roman" w:hAnsi="Times New Roman" w:eastAsia="Times New Roman" w:cs="Times New Roman"/>
                <w:b/>
                <w:bCs/>
                <w:sz w:val="26"/>
                <w:szCs w:val="26"/>
                <w:lang w:eastAsia="en-GB"/>
              </w:rPr>
            </w:pPr>
            <w:r w:rsidRPr="00F23BFF">
              <w:rPr>
                <w:rFonts w:ascii="Times New Roman" w:hAnsi="Times New Roman" w:eastAsia="Times New Roman" w:cs="Times New Roman"/>
                <w:b/>
                <w:bCs/>
                <w:sz w:val="26"/>
                <w:szCs w:val="26"/>
                <w:lang w:eastAsia="en-GB"/>
              </w:rPr>
              <w:t>II. KINH TẾ VÀ TỔ CHỨC SẢN XUẤT</w:t>
            </w:r>
          </w:p>
        </w:tc>
      </w:tr>
      <w:tr w:rsidRPr="00F23BFF" w:rsidR="00AD723D" w:rsidTr="005B076A">
        <w:trPr>
          <w:trHeight w:val="1419"/>
          <w:jc w:val="center"/>
        </w:trPr>
        <w:tc>
          <w:tcPr>
            <w:tcW w:w="6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AD723D" w:rsidP="005C25A1" w:rsidRDefault="003E139F">
            <w:pPr>
              <w:spacing w:before="60" w:after="60" w:line="240" w:lineRule="auto"/>
              <w:jc w:val="center"/>
              <w:rPr>
                <w:rFonts w:ascii="Times New Roman" w:hAnsi="Times New Roman" w:eastAsia="Times New Roman" w:cs="Times New Roman"/>
                <w:bCs/>
                <w:sz w:val="26"/>
                <w:szCs w:val="26"/>
                <w:lang w:eastAsia="en-GB"/>
              </w:rPr>
            </w:pPr>
            <w:r w:rsidRPr="00F23BFF">
              <w:rPr>
                <w:rFonts w:ascii="Times New Roman" w:hAnsi="Times New Roman" w:eastAsia="Times New Roman" w:cs="Times New Roman"/>
                <w:bCs/>
                <w:sz w:val="26"/>
                <w:szCs w:val="26"/>
                <w:lang w:eastAsia="en-GB"/>
              </w:rPr>
              <w:t>7</w:t>
            </w:r>
          </w:p>
        </w:tc>
        <w:tc>
          <w:tcPr>
            <w:tcW w:w="1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A60C7" w:rsidR="003E139F" w:rsidP="00113D4C" w:rsidRDefault="003E139F">
            <w:pPr>
              <w:spacing w:before="60" w:after="60" w:line="240" w:lineRule="auto"/>
              <w:jc w:val="center"/>
              <w:rPr>
                <w:rFonts w:ascii="Times New Roman" w:hAnsi="Times New Roman" w:eastAsia="Times New Roman" w:cs="Times New Roman"/>
                <w:sz w:val="26"/>
                <w:szCs w:val="26"/>
                <w:lang w:eastAsia="en-GB"/>
              </w:rPr>
            </w:pPr>
            <w:r w:rsidRPr="002A60C7">
              <w:rPr>
                <w:rFonts w:ascii="Times New Roman" w:hAnsi="Times New Roman" w:eastAsia="Times New Roman" w:cs="Times New Roman"/>
                <w:sz w:val="26"/>
                <w:szCs w:val="26"/>
                <w:lang w:eastAsia="en-GB"/>
              </w:rPr>
              <w:t>Thu nhập</w:t>
            </w:r>
          </w:p>
          <w:p w:rsidRPr="002A60C7" w:rsidR="00AD723D" w:rsidP="00113D4C" w:rsidRDefault="00AD723D">
            <w:pPr>
              <w:spacing w:before="60" w:after="60" w:line="240" w:lineRule="auto"/>
              <w:ind w:left="-163"/>
              <w:jc w:val="center"/>
              <w:rPr>
                <w:rFonts w:ascii="Times New Roman" w:hAnsi="Times New Roman" w:eastAsia="Times New Roman" w:cs="Times New Roman"/>
                <w:bCs/>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AD723D" w:rsidP="00987D0A" w:rsidRDefault="00AD723D">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 xml:space="preserve">Thu nhập bình quân đầu người/năm </w:t>
            </w:r>
            <w:r w:rsidRPr="00F23BFF" w:rsidR="00C3164B">
              <w:rPr>
                <w:rFonts w:ascii="Times New Roman" w:hAnsi="Times New Roman" w:eastAsia="Times New Roman" w:cs="Times New Roman"/>
                <w:sz w:val="26"/>
                <w:szCs w:val="26"/>
                <w:lang w:val="en-US"/>
              </w:rPr>
              <w:t xml:space="preserve">so với </w:t>
            </w:r>
            <w:r w:rsidRPr="00F23BFF" w:rsidR="00987D0A">
              <w:rPr>
                <w:rFonts w:ascii="Times New Roman" w:hAnsi="Times New Roman" w:eastAsia="Times New Roman" w:cs="Times New Roman"/>
                <w:sz w:val="26"/>
                <w:szCs w:val="26"/>
                <w:lang w:val="en-US"/>
              </w:rPr>
              <w:t>mức quy định</w:t>
            </w:r>
            <w:r w:rsidRPr="00F23BFF" w:rsidR="000C47B6">
              <w:rPr>
                <w:rFonts w:ascii="Times New Roman" w:hAnsi="Times New Roman" w:eastAsia="Times New Roman" w:cs="Times New Roman"/>
                <w:sz w:val="26"/>
                <w:szCs w:val="26"/>
                <w:lang w:val="en-US"/>
              </w:rPr>
              <w:t xml:space="preserve"> thu nhập của</w:t>
            </w:r>
            <w:r w:rsidRPr="00F23BFF" w:rsidR="00987D0A">
              <w:rPr>
                <w:rFonts w:ascii="Times New Roman" w:hAnsi="Times New Roman" w:eastAsia="Times New Roman" w:cs="Times New Roman"/>
                <w:sz w:val="26"/>
                <w:szCs w:val="26"/>
                <w:lang w:val="en-US"/>
              </w:rPr>
              <w:t xml:space="preserve"> xã đạt chuẩn nông thôn mới trong năm xét công nhận</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AD723D" w:rsidP="003E139F" w:rsidRDefault="003E139F">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≥1,2 lần</w:t>
            </w:r>
          </w:p>
        </w:tc>
        <w:tc>
          <w:tcPr>
            <w:tcW w:w="1862" w:type="dxa"/>
            <w:tcBorders>
              <w:top w:val="nil"/>
              <w:left w:val="nil"/>
              <w:bottom w:val="single" w:color="auto" w:sz="8" w:space="0"/>
              <w:right w:val="single" w:color="auto" w:sz="8" w:space="0"/>
            </w:tcBorders>
            <w:vAlign w:val="center"/>
          </w:tcPr>
          <w:p w:rsidRPr="00F23BFF" w:rsidR="00AD723D" w:rsidP="00926AF0" w:rsidRDefault="001B2DC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 xml:space="preserve">Cục </w:t>
            </w:r>
            <w:r w:rsidRPr="00F23BFF" w:rsidR="00926AF0">
              <w:rPr>
                <w:rFonts w:ascii="Times New Roman" w:hAnsi="Times New Roman" w:eastAsia="Times New Roman" w:cs="Times New Roman"/>
                <w:sz w:val="26"/>
                <w:szCs w:val="26"/>
                <w:lang w:eastAsia="en-GB"/>
              </w:rPr>
              <w:t>T</w:t>
            </w:r>
            <w:r w:rsidRPr="00F23BFF">
              <w:rPr>
                <w:rFonts w:ascii="Times New Roman" w:hAnsi="Times New Roman" w:eastAsia="Times New Roman" w:cs="Times New Roman"/>
                <w:sz w:val="26"/>
                <w:szCs w:val="26"/>
                <w:lang w:eastAsia="en-GB"/>
              </w:rPr>
              <w:t>hống kê</w:t>
            </w:r>
          </w:p>
        </w:tc>
      </w:tr>
      <w:tr w:rsidRPr="00F23BFF" w:rsidR="00FB24BB" w:rsidTr="005B076A">
        <w:trPr>
          <w:trHeight w:val="513"/>
          <w:jc w:val="center"/>
        </w:trPr>
        <w:tc>
          <w:tcPr>
            <w:tcW w:w="612"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rsidRPr="00F23BFF" w:rsidR="00FB24BB" w:rsidP="005C25A1" w:rsidRDefault="00C3164B">
            <w:pPr>
              <w:spacing w:before="60" w:after="60" w:line="240" w:lineRule="auto"/>
              <w:jc w:val="center"/>
              <w:rPr>
                <w:rFonts w:ascii="Times New Roman" w:hAnsi="Times New Roman" w:eastAsia="Times New Roman" w:cs="Times New Roman"/>
                <w:bCs/>
                <w:sz w:val="26"/>
                <w:szCs w:val="26"/>
                <w:lang w:eastAsia="en-GB"/>
              </w:rPr>
            </w:pPr>
            <w:r w:rsidRPr="00F23BFF">
              <w:rPr>
                <w:rFonts w:ascii="Times New Roman" w:hAnsi="Times New Roman" w:eastAsia="Times New Roman" w:cs="Times New Roman"/>
                <w:bCs/>
                <w:sz w:val="26"/>
                <w:szCs w:val="26"/>
                <w:lang w:eastAsia="en-GB"/>
              </w:rPr>
              <w:t>8</w:t>
            </w:r>
          </w:p>
        </w:tc>
        <w:tc>
          <w:tcPr>
            <w:tcW w:w="177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rsidRPr="002A60C7" w:rsidR="00FB24BB" w:rsidP="00113D4C" w:rsidRDefault="00C3164B">
            <w:pPr>
              <w:spacing w:before="60" w:after="60" w:line="240" w:lineRule="auto"/>
              <w:ind w:left="-163"/>
              <w:jc w:val="center"/>
              <w:rPr>
                <w:rFonts w:ascii="Times New Roman" w:hAnsi="Times New Roman" w:eastAsia="Times New Roman" w:cs="Times New Roman"/>
                <w:bCs/>
                <w:sz w:val="26"/>
                <w:szCs w:val="26"/>
                <w:lang w:eastAsia="en-GB"/>
              </w:rPr>
            </w:pPr>
            <w:r w:rsidRPr="002A60C7">
              <w:rPr>
                <w:rFonts w:ascii="Times New Roman" w:hAnsi="Times New Roman" w:eastAsia="Times New Roman" w:cs="Times New Roman"/>
                <w:bCs/>
                <w:sz w:val="26"/>
                <w:szCs w:val="26"/>
                <w:lang w:eastAsia="en-GB"/>
              </w:rPr>
              <w:t>Hộ nghèo</w:t>
            </w:r>
          </w:p>
        </w:tc>
        <w:tc>
          <w:tcPr>
            <w:tcW w:w="523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rsidRPr="00F23BFF" w:rsidR="00FB24BB" w:rsidP="00094939" w:rsidRDefault="00FB24BB">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Tỷ lệ hộ nghèo theo chuẩn đa chiều</w:t>
            </w:r>
          </w:p>
        </w:tc>
        <w:tc>
          <w:tcPr>
            <w:tcW w:w="114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rsidRPr="00F23BFF" w:rsidR="00FB24BB" w:rsidP="005C25A1" w:rsidRDefault="00FB24BB">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≤2%</w:t>
            </w:r>
          </w:p>
        </w:tc>
        <w:tc>
          <w:tcPr>
            <w:tcW w:w="1862" w:type="dxa"/>
            <w:tcBorders>
              <w:top w:val="nil"/>
              <w:left w:val="nil"/>
              <w:bottom w:val="single" w:color="auto" w:sz="4" w:space="0"/>
              <w:right w:val="single" w:color="auto" w:sz="8" w:space="0"/>
            </w:tcBorders>
            <w:vAlign w:val="center"/>
          </w:tcPr>
          <w:p w:rsidRPr="00F23BFF" w:rsidR="00FB24BB" w:rsidP="005C25A1" w:rsidRDefault="00FB24BB">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Lao động-Thương binh và Xã hội</w:t>
            </w:r>
          </w:p>
        </w:tc>
      </w:tr>
      <w:tr w:rsidRPr="00F23BFF" w:rsidR="00BE1603" w:rsidTr="005B076A">
        <w:trPr>
          <w:trHeight w:val="788"/>
          <w:jc w:val="center"/>
        </w:trPr>
        <w:tc>
          <w:tcPr>
            <w:tcW w:w="6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BE1603" w:rsidP="00D0696F" w:rsidRDefault="00C3164B">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9</w:t>
            </w:r>
          </w:p>
        </w:tc>
        <w:tc>
          <w:tcPr>
            <w:tcW w:w="1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A60C7" w:rsidR="00C3164B" w:rsidP="00113D4C" w:rsidRDefault="00C3164B">
            <w:pPr>
              <w:spacing w:before="60" w:after="60" w:line="240" w:lineRule="auto"/>
              <w:jc w:val="center"/>
              <w:rPr>
                <w:rFonts w:ascii="Times New Roman" w:hAnsi="Times New Roman" w:eastAsia="Times New Roman" w:cs="Times New Roman"/>
                <w:sz w:val="26"/>
                <w:szCs w:val="26"/>
                <w:lang w:eastAsia="en-GB"/>
              </w:rPr>
            </w:pPr>
            <w:r w:rsidRPr="002A60C7">
              <w:rPr>
                <w:rFonts w:ascii="Times New Roman" w:hAnsi="Times New Roman" w:eastAsia="Times New Roman" w:cs="Times New Roman"/>
                <w:sz w:val="26"/>
                <w:szCs w:val="26"/>
                <w:lang w:eastAsia="en-GB"/>
              </w:rPr>
              <w:t>Lao động có việc làm</w:t>
            </w:r>
          </w:p>
          <w:p w:rsidRPr="002A60C7" w:rsidR="00BE1603" w:rsidP="00113D4C" w:rsidRDefault="00BE1603">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BE1603" w:rsidP="00094939" w:rsidRDefault="00F377C2">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b/>
                <w:sz w:val="26"/>
                <w:szCs w:val="26"/>
                <w:lang w:eastAsia="en-GB"/>
              </w:rPr>
              <w:t xml:space="preserve"> </w:t>
            </w:r>
            <w:r w:rsidRPr="00F23BFF" w:rsidR="00BE1603">
              <w:rPr>
                <w:rFonts w:ascii="Times New Roman" w:hAnsi="Times New Roman" w:eastAsia="Times New Roman" w:cs="Times New Roman"/>
                <w:sz w:val="26"/>
                <w:szCs w:val="26"/>
                <w:lang w:eastAsia="en-GB"/>
              </w:rPr>
              <w:t>Tỷ lệ người làm việc trên dân số trong độ tuổi lao động</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BE1603" w:rsidP="00D0696F" w:rsidRDefault="00BE1603">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≥95%</w:t>
            </w:r>
          </w:p>
        </w:tc>
        <w:tc>
          <w:tcPr>
            <w:tcW w:w="1862" w:type="dxa"/>
            <w:tcBorders>
              <w:top w:val="nil"/>
              <w:left w:val="nil"/>
              <w:right w:val="single" w:color="auto" w:sz="8" w:space="0"/>
            </w:tcBorders>
            <w:vAlign w:val="center"/>
          </w:tcPr>
          <w:p w:rsidRPr="00F23BFF" w:rsidR="00BE1603" w:rsidP="00D0696F" w:rsidRDefault="00BE1603">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Lao động-Thương binh và Xã hội</w:t>
            </w:r>
          </w:p>
        </w:tc>
      </w:tr>
      <w:tr w:rsidRPr="00F23BFF" w:rsidR="00DB3385" w:rsidTr="00D52033">
        <w:trPr>
          <w:trHeight w:val="1791"/>
          <w:jc w:val="center"/>
        </w:trPr>
        <w:tc>
          <w:tcPr>
            <w:tcW w:w="6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1B2DC2" w:rsidRDefault="00DB3385">
            <w:pPr>
              <w:spacing w:before="60" w:after="60" w:line="240" w:lineRule="auto"/>
              <w:jc w:val="center"/>
              <w:rPr>
                <w:rFonts w:ascii="Times New Roman" w:hAnsi="Times New Roman" w:eastAsia="Times New Roman" w:cs="Times New Roman"/>
                <w:bCs/>
                <w:sz w:val="26"/>
                <w:szCs w:val="26"/>
                <w:lang w:eastAsia="en-GB"/>
              </w:rPr>
            </w:pPr>
            <w:r w:rsidRPr="00F23BFF">
              <w:rPr>
                <w:rFonts w:ascii="Times New Roman" w:hAnsi="Times New Roman" w:eastAsia="Times New Roman" w:cs="Times New Roman"/>
                <w:bCs/>
                <w:sz w:val="26"/>
                <w:szCs w:val="26"/>
                <w:lang w:eastAsia="en-GB"/>
              </w:rPr>
              <w:t>10</w:t>
            </w:r>
          </w:p>
          <w:p w:rsidRPr="00F23BFF" w:rsidR="00DB3385" w:rsidP="001B2DC2" w:rsidRDefault="00DB3385">
            <w:pPr>
              <w:spacing w:before="60" w:after="60" w:line="240" w:lineRule="auto"/>
              <w:jc w:val="center"/>
              <w:rPr>
                <w:rFonts w:ascii="Times New Roman" w:hAnsi="Times New Roman" w:eastAsia="Times New Roman" w:cs="Times New Roman"/>
                <w:bCs/>
                <w:sz w:val="26"/>
                <w:szCs w:val="26"/>
                <w:lang w:eastAsia="en-GB"/>
              </w:rPr>
            </w:pPr>
          </w:p>
        </w:tc>
        <w:tc>
          <w:tcPr>
            <w:tcW w:w="1779"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rsidRPr="002A60C7" w:rsidR="00DB3385" w:rsidP="00113D4C" w:rsidRDefault="00DB3385">
            <w:pPr>
              <w:spacing w:before="60" w:after="60" w:line="240" w:lineRule="auto"/>
              <w:ind w:left="-163"/>
              <w:jc w:val="center"/>
              <w:rPr>
                <w:rFonts w:ascii="Times New Roman" w:hAnsi="Times New Roman" w:eastAsia="Times New Roman" w:cs="Times New Roman"/>
                <w:bCs/>
                <w:sz w:val="26"/>
                <w:szCs w:val="26"/>
                <w:lang w:eastAsia="en-GB"/>
              </w:rPr>
            </w:pPr>
            <w:r w:rsidRPr="002A60C7">
              <w:rPr>
                <w:rFonts w:ascii="Times New Roman" w:hAnsi="Times New Roman" w:eastAsia="Times New Roman" w:cs="Times New Roman"/>
                <w:bCs/>
                <w:sz w:val="26"/>
                <w:szCs w:val="26"/>
                <w:lang w:eastAsia="en-GB"/>
              </w:rPr>
              <w:t>Tổ chức sản xuất</w:t>
            </w:r>
          </w:p>
          <w:p w:rsidRPr="002A60C7" w:rsidR="00DB3385" w:rsidP="00DB3385" w:rsidRDefault="00DB3385">
            <w:pPr>
              <w:spacing w:before="60" w:after="60" w:line="240" w:lineRule="auto"/>
              <w:ind w:left="-163"/>
              <w:jc w:val="center"/>
              <w:rPr>
                <w:rFonts w:ascii="Times New Roman" w:hAnsi="Times New Roman" w:eastAsia="Times New Roman" w:cs="Times New Roman"/>
                <w:bCs/>
                <w:sz w:val="26"/>
                <w:szCs w:val="26"/>
                <w:lang w:eastAsia="en-GB"/>
              </w:rPr>
            </w:pPr>
          </w:p>
        </w:tc>
        <w:tc>
          <w:tcPr>
            <w:tcW w:w="52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10.1. Thực hiện hiệu quả quy hoạch, kế hoạch phát triển sản xuất  hàng hóa chủ lực của xã gắn với cơ cấu lại sản xuất nông nghiệp, chuyển dịch cơ cấu kinh tế được cấp có thẩm quyền phê duyệt</w:t>
            </w:r>
          </w:p>
        </w:tc>
        <w:tc>
          <w:tcPr>
            <w:tcW w:w="11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1B2DC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val="restart"/>
            <w:tcBorders>
              <w:top w:val="single" w:color="auto" w:sz="4" w:space="0"/>
              <w:left w:val="single" w:color="auto" w:sz="4" w:space="0"/>
              <w:bottom w:val="single" w:color="auto" w:sz="4" w:space="0"/>
              <w:right w:val="single" w:color="auto" w:sz="4" w:space="0"/>
            </w:tcBorders>
            <w:vAlign w:val="center"/>
          </w:tcPr>
          <w:p w:rsidRPr="00F23BFF" w:rsidR="00DB3385" w:rsidP="001B2DC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Nông nghiệp và Phát triển nông thôn</w:t>
            </w:r>
          </w:p>
        </w:tc>
      </w:tr>
      <w:tr w:rsidRPr="00F23BFF" w:rsidR="00DB3385" w:rsidTr="00D52033">
        <w:trPr>
          <w:trHeight w:val="1307"/>
          <w:jc w:val="center"/>
        </w:trPr>
        <w:tc>
          <w:tcPr>
            <w:tcW w:w="612" w:type="dxa"/>
            <w:vMerge/>
            <w:tcBorders>
              <w:left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1B2DC2" w:rsidRDefault="00DB3385">
            <w:pPr>
              <w:spacing w:before="60" w:after="60" w:line="240" w:lineRule="auto"/>
              <w:jc w:val="center"/>
              <w:rPr>
                <w:rFonts w:ascii="Times New Roman" w:hAnsi="Times New Roman" w:eastAsia="Times New Roman" w:cs="Times New Roman"/>
                <w:bCs/>
                <w:sz w:val="26"/>
                <w:szCs w:val="26"/>
                <w:lang w:eastAsia="en-GB"/>
              </w:rPr>
            </w:pPr>
          </w:p>
        </w:tc>
        <w:tc>
          <w:tcPr>
            <w:tcW w:w="1779" w:type="dxa"/>
            <w:vMerge/>
            <w:tcBorders>
              <w:left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113D4C" w:rsidRDefault="00DB3385">
            <w:pPr>
              <w:spacing w:before="60" w:after="60" w:line="240" w:lineRule="auto"/>
              <w:ind w:left="-163"/>
              <w:jc w:val="center"/>
              <w:rPr>
                <w:rFonts w:ascii="Times New Roman" w:hAnsi="Times New Roman" w:eastAsia="Times New Roman" w:cs="Times New Roman"/>
                <w:bCs/>
                <w:sz w:val="26"/>
                <w:szCs w:val="26"/>
                <w:lang w:eastAsia="en-GB"/>
              </w:rPr>
            </w:pPr>
          </w:p>
        </w:tc>
        <w:tc>
          <w:tcPr>
            <w:tcW w:w="52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10.2. Tỷ lệ giá trị sản phẩm hàng hóa nông nghiệp chủ lực sản xuất, kinh doanh có liên kết với doanh nghiệp</w:t>
            </w:r>
          </w:p>
        </w:tc>
        <w:tc>
          <w:tcPr>
            <w:tcW w:w="11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B87AEF"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≥40%</w:t>
            </w:r>
          </w:p>
        </w:tc>
        <w:tc>
          <w:tcPr>
            <w:tcW w:w="1862" w:type="dxa"/>
            <w:vMerge/>
            <w:tcBorders>
              <w:top w:val="single" w:color="auto" w:sz="4" w:space="0"/>
              <w:left w:val="single" w:color="auto" w:sz="4" w:space="0"/>
              <w:bottom w:val="single" w:color="auto" w:sz="4" w:space="0"/>
              <w:right w:val="single" w:color="auto" w:sz="4" w:space="0"/>
            </w:tcBorders>
            <w:vAlign w:val="center"/>
          </w:tcPr>
          <w:p w:rsidRPr="00F23BFF" w:rsidR="00DB3385" w:rsidP="001B2DC2" w:rsidRDefault="00DB3385">
            <w:pPr>
              <w:spacing w:before="60" w:after="60" w:line="240" w:lineRule="auto"/>
              <w:jc w:val="center"/>
              <w:rPr>
                <w:rFonts w:ascii="Times New Roman" w:hAnsi="Times New Roman" w:eastAsia="Times New Roman" w:cs="Times New Roman"/>
                <w:sz w:val="26"/>
                <w:szCs w:val="26"/>
                <w:lang w:eastAsia="en-GB"/>
              </w:rPr>
            </w:pPr>
          </w:p>
        </w:tc>
      </w:tr>
      <w:tr w:rsidRPr="00F23BFF" w:rsidR="00DB3385" w:rsidTr="00D52033">
        <w:trPr>
          <w:trHeight w:val="1271"/>
          <w:jc w:val="center"/>
        </w:trPr>
        <w:tc>
          <w:tcPr>
            <w:tcW w:w="612" w:type="dxa"/>
            <w:vMerge/>
            <w:tcBorders>
              <w:left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1B2DC2" w:rsidRDefault="00DB3385">
            <w:pPr>
              <w:spacing w:before="60" w:after="60" w:line="240" w:lineRule="auto"/>
              <w:jc w:val="center"/>
              <w:rPr>
                <w:rFonts w:ascii="Times New Roman" w:hAnsi="Times New Roman" w:eastAsia="Times New Roman" w:cs="Times New Roman"/>
                <w:bCs/>
                <w:sz w:val="26"/>
                <w:szCs w:val="26"/>
                <w:lang w:eastAsia="en-GB"/>
              </w:rPr>
            </w:pPr>
          </w:p>
        </w:tc>
        <w:tc>
          <w:tcPr>
            <w:tcW w:w="1779" w:type="dxa"/>
            <w:vMerge/>
            <w:tcBorders>
              <w:left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113D4C" w:rsidRDefault="00DB3385">
            <w:pPr>
              <w:spacing w:before="60" w:after="60" w:line="240" w:lineRule="auto"/>
              <w:ind w:left="-163"/>
              <w:jc w:val="center"/>
              <w:rPr>
                <w:rFonts w:ascii="Times New Roman" w:hAnsi="Times New Roman" w:eastAsia="Times New Roman" w:cs="Times New Roman"/>
                <w:bCs/>
                <w:sz w:val="26"/>
                <w:szCs w:val="26"/>
                <w:lang w:eastAsia="en-GB"/>
              </w:rPr>
            </w:pPr>
          </w:p>
        </w:tc>
        <w:tc>
          <w:tcPr>
            <w:tcW w:w="52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10.3. Có mô hình (cơ sở) ứng dụng công nghệ cao trong sản xuất và chế biến hoặc mô hình sản xuất theo hướng hữu cơ</w:t>
            </w:r>
          </w:p>
        </w:tc>
        <w:tc>
          <w:tcPr>
            <w:tcW w:w="1142"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sidRPr="00F23BFF" w:rsidR="00DB3385" w:rsidP="001B2DC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val="restart"/>
            <w:tcBorders>
              <w:top w:val="single" w:color="auto" w:sz="4" w:space="0"/>
              <w:left w:val="single" w:color="auto" w:sz="4" w:space="0"/>
              <w:bottom w:val="single" w:color="auto" w:sz="4" w:space="0"/>
              <w:right w:val="single" w:color="auto" w:sz="4" w:space="0"/>
            </w:tcBorders>
            <w:vAlign w:val="center"/>
          </w:tcPr>
          <w:p w:rsidRPr="00F23BFF" w:rsidR="00DB3385" w:rsidP="001B2DC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Nông nghiệp và Phát triển nông thôn</w:t>
            </w:r>
          </w:p>
        </w:tc>
      </w:tr>
      <w:tr w:rsidRPr="00F23BFF" w:rsidR="00DB3385" w:rsidTr="00D52033">
        <w:trPr>
          <w:trHeight w:val="1252"/>
          <w:jc w:val="center"/>
        </w:trPr>
        <w:tc>
          <w:tcPr>
            <w:tcW w:w="612" w:type="dxa"/>
            <w:vMerge/>
            <w:tcBorders>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sidRPr="00F23BFF" w:rsidR="00DB3385" w:rsidP="001B2DC2" w:rsidRDefault="00DB3385">
            <w:pPr>
              <w:spacing w:before="60" w:after="60" w:line="240" w:lineRule="auto"/>
              <w:jc w:val="center"/>
              <w:rPr>
                <w:rFonts w:ascii="Times New Roman" w:hAnsi="Times New Roman" w:eastAsia="Times New Roman" w:cs="Times New Roman"/>
                <w:bCs/>
                <w:sz w:val="26"/>
                <w:szCs w:val="26"/>
                <w:lang w:eastAsia="en-GB"/>
              </w:rPr>
            </w:pPr>
          </w:p>
        </w:tc>
        <w:tc>
          <w:tcPr>
            <w:tcW w:w="1779" w:type="dxa"/>
            <w:vMerge/>
            <w:tcBorders>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sidRPr="00F23BFF" w:rsidR="00DB3385" w:rsidP="00113D4C" w:rsidRDefault="00DB3385">
            <w:pPr>
              <w:spacing w:before="60" w:after="60" w:line="240" w:lineRule="auto"/>
              <w:ind w:left="-163"/>
              <w:jc w:val="center"/>
              <w:rPr>
                <w:rFonts w:ascii="Times New Roman" w:hAnsi="Times New Roman" w:eastAsia="Times New Roman" w:cs="Times New Roman"/>
                <w:bCs/>
                <w:sz w:val="26"/>
                <w:szCs w:val="26"/>
                <w:lang w:eastAsia="en-GB"/>
              </w:rPr>
            </w:pPr>
          </w:p>
        </w:tc>
        <w:tc>
          <w:tcPr>
            <w:tcW w:w="5231"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10.4. Tỷ lệ cơ giới hóa bình quân các khâu trong sản xuất nông nghiệp đối với cây trồng chủ lực</w:t>
            </w:r>
          </w:p>
        </w:tc>
        <w:tc>
          <w:tcPr>
            <w:tcW w:w="1142" w:type="dxa"/>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rsidRPr="00F23BFF" w:rsidR="00DB3385" w:rsidP="001B2DC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≥80%</w:t>
            </w:r>
          </w:p>
        </w:tc>
        <w:tc>
          <w:tcPr>
            <w:tcW w:w="1862" w:type="dxa"/>
            <w:vMerge/>
            <w:tcBorders>
              <w:top w:val="single" w:color="auto" w:sz="4" w:space="0"/>
              <w:left w:val="single" w:color="auto" w:sz="4" w:space="0"/>
              <w:bottom w:val="single" w:color="auto" w:sz="4" w:space="0"/>
              <w:right w:val="single" w:color="auto" w:sz="4" w:space="0"/>
            </w:tcBorders>
            <w:vAlign w:val="center"/>
          </w:tcPr>
          <w:p w:rsidRPr="00F23BFF" w:rsidR="00DB3385" w:rsidP="001B2DC2" w:rsidRDefault="00DB3385">
            <w:pPr>
              <w:spacing w:before="60" w:after="60" w:line="240" w:lineRule="auto"/>
              <w:jc w:val="center"/>
              <w:rPr>
                <w:rFonts w:ascii="Times New Roman" w:hAnsi="Times New Roman" w:eastAsia="Times New Roman" w:cs="Times New Roman"/>
                <w:sz w:val="26"/>
                <w:szCs w:val="26"/>
                <w:lang w:eastAsia="en-GB"/>
              </w:rPr>
            </w:pPr>
          </w:p>
        </w:tc>
      </w:tr>
      <w:tr w:rsidRPr="00F23BFF" w:rsidR="00113D4C" w:rsidTr="005B076A">
        <w:trPr>
          <w:jc w:val="center"/>
        </w:trPr>
        <w:tc>
          <w:tcPr>
            <w:tcW w:w="1062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113D4C" w:rsidP="005C25A1" w:rsidRDefault="00113D4C">
            <w:pPr>
              <w:spacing w:before="60" w:after="60" w:line="240" w:lineRule="auto"/>
              <w:rPr>
                <w:rFonts w:ascii="Times New Roman" w:hAnsi="Times New Roman" w:eastAsia="Times New Roman" w:cs="Times New Roman"/>
                <w:b/>
                <w:bCs/>
                <w:sz w:val="26"/>
                <w:szCs w:val="26"/>
                <w:lang w:eastAsia="en-GB"/>
              </w:rPr>
            </w:pPr>
            <w:r w:rsidRPr="00F23BFF">
              <w:rPr>
                <w:rFonts w:ascii="Times New Roman" w:hAnsi="Times New Roman" w:eastAsia="Times New Roman" w:cs="Times New Roman"/>
                <w:b/>
                <w:bCs/>
                <w:sz w:val="26"/>
                <w:szCs w:val="26"/>
                <w:lang w:eastAsia="en-GB"/>
              </w:rPr>
              <w:t>III. VĂN HÓA - XÃ HỘI - MÔI TRƯỜNG</w:t>
            </w:r>
          </w:p>
        </w:tc>
      </w:tr>
      <w:tr w:rsidRPr="00F23BFF" w:rsidR="00BE1603" w:rsidTr="00DB3385">
        <w:trPr>
          <w:trHeight w:val="2274"/>
          <w:jc w:val="center"/>
        </w:trPr>
        <w:tc>
          <w:tcPr>
            <w:tcW w:w="61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BE1603" w:rsidP="00DB3385" w:rsidRDefault="00BE1603">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Cs/>
                <w:sz w:val="26"/>
                <w:szCs w:val="26"/>
                <w:lang w:eastAsia="en-GB"/>
              </w:rPr>
              <w:lastRenderedPageBreak/>
              <w:t>1</w:t>
            </w:r>
            <w:r w:rsidRPr="00F23BFF" w:rsidR="00C3164B">
              <w:rPr>
                <w:rFonts w:ascii="Times New Roman" w:hAnsi="Times New Roman" w:eastAsia="Times New Roman" w:cs="Times New Roman"/>
                <w:bCs/>
                <w:sz w:val="26"/>
                <w:szCs w:val="26"/>
                <w:lang w:eastAsia="en-GB"/>
              </w:rPr>
              <w:t>1</w:t>
            </w:r>
          </w:p>
        </w:tc>
        <w:tc>
          <w:tcPr>
            <w:tcW w:w="1779" w:type="dxa"/>
            <w:vMerge w:val="restart"/>
            <w:tcBorders>
              <w:top w:val="nil"/>
              <w:left w:val="nil"/>
              <w:right w:val="single" w:color="auto" w:sz="8" w:space="0"/>
            </w:tcBorders>
            <w:shd w:val="clear" w:color="auto" w:fill="auto"/>
            <w:tcMar>
              <w:top w:w="0" w:type="dxa"/>
              <w:left w:w="108" w:type="dxa"/>
              <w:bottom w:w="0" w:type="dxa"/>
              <w:right w:w="108" w:type="dxa"/>
            </w:tcMar>
            <w:vAlign w:val="center"/>
            <w:hideMark/>
          </w:tcPr>
          <w:p w:rsidRPr="002A60C7" w:rsidR="00C3164B" w:rsidP="00DB3385" w:rsidRDefault="00C3164B">
            <w:pPr>
              <w:spacing w:before="60" w:after="60" w:line="240" w:lineRule="auto"/>
              <w:jc w:val="center"/>
              <w:rPr>
                <w:rFonts w:ascii="Times New Roman" w:hAnsi="Times New Roman" w:eastAsia="Times New Roman" w:cs="Times New Roman"/>
                <w:sz w:val="26"/>
                <w:szCs w:val="26"/>
                <w:lang w:eastAsia="en-GB"/>
              </w:rPr>
            </w:pPr>
            <w:r w:rsidRPr="002A60C7">
              <w:rPr>
                <w:rFonts w:ascii="Times New Roman" w:hAnsi="Times New Roman" w:eastAsia="Times New Roman" w:cs="Times New Roman"/>
                <w:sz w:val="26"/>
                <w:szCs w:val="26"/>
                <w:lang w:eastAsia="en-GB"/>
              </w:rPr>
              <w:t>Giáo dục và đào tạo</w:t>
            </w:r>
          </w:p>
          <w:p w:rsidRPr="002A60C7" w:rsidR="00BE1603" w:rsidP="00DB3385" w:rsidRDefault="00BE1603">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BE1603" w:rsidP="00094939" w:rsidRDefault="00BE1603">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w:t>
            </w:r>
            <w:r w:rsidRPr="00F23BFF" w:rsidR="00B12EAA">
              <w:rPr>
                <w:rFonts w:ascii="Times New Roman" w:hAnsi="Times New Roman" w:eastAsia="Times New Roman" w:cs="Times New Roman"/>
                <w:sz w:val="26"/>
                <w:szCs w:val="26"/>
                <w:lang w:eastAsia="en-GB"/>
              </w:rPr>
              <w:t>1.</w:t>
            </w:r>
            <w:r w:rsidRPr="00F23BFF">
              <w:rPr>
                <w:rFonts w:ascii="Times New Roman" w:hAnsi="Times New Roman" w:eastAsia="Times New Roman" w:cs="Times New Roman"/>
                <w:sz w:val="26"/>
                <w:szCs w:val="26"/>
                <w:lang w:eastAsia="en-GB"/>
              </w:rPr>
              <w:t>1. Phổ cập giáo dục mầm non cho trẻ 5 tuổi, xóa mù chữ mức độ 2, phổ cập giáo dục tiểu học và trung học cơ sở ở mức độ 3</w:t>
            </w:r>
          </w:p>
        </w:tc>
        <w:tc>
          <w:tcPr>
            <w:tcW w:w="1142" w:type="dxa"/>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hideMark/>
          </w:tcPr>
          <w:p w:rsidRPr="00F23BFF" w:rsidR="00BE1603" w:rsidP="005C25A1" w:rsidRDefault="00BE1603">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tcBorders>
              <w:top w:val="single" w:color="auto" w:sz="4" w:space="0"/>
              <w:left w:val="single" w:color="auto" w:sz="4" w:space="0"/>
              <w:bottom w:val="single" w:color="auto" w:sz="4" w:space="0"/>
              <w:right w:val="single" w:color="auto" w:sz="4" w:space="0"/>
            </w:tcBorders>
            <w:vAlign w:val="center"/>
          </w:tcPr>
          <w:p w:rsidRPr="00F23BFF" w:rsidR="00BE1603" w:rsidP="005C25A1" w:rsidRDefault="00BE1603">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Giáo dục và Đào tạo</w:t>
            </w:r>
          </w:p>
        </w:tc>
      </w:tr>
      <w:tr w:rsidRPr="00F23BFF" w:rsidR="00BA3F68" w:rsidTr="00DB3385">
        <w:trPr>
          <w:trHeight w:val="1040"/>
          <w:jc w:val="center"/>
        </w:trPr>
        <w:tc>
          <w:tcPr>
            <w:tcW w:w="612" w:type="dxa"/>
            <w:vMerge/>
            <w:tcBorders>
              <w:left w:val="single" w:color="auto" w:sz="8" w:space="0"/>
              <w:bottom w:val="single" w:color="auto" w:sz="8" w:space="0"/>
              <w:right w:val="single" w:color="auto" w:sz="8" w:space="0"/>
            </w:tcBorders>
            <w:shd w:val="clear" w:color="auto" w:fill="auto"/>
            <w:vAlign w:val="center"/>
          </w:tcPr>
          <w:p w:rsidRPr="00F23BFF" w:rsidR="00BA3F68" w:rsidP="00DB3385" w:rsidRDefault="00BA3F68">
            <w:pPr>
              <w:spacing w:before="60" w:after="60" w:line="240" w:lineRule="auto"/>
              <w:jc w:val="center"/>
              <w:rPr>
                <w:rFonts w:ascii="Times New Roman" w:hAnsi="Times New Roman" w:eastAsia="Times New Roman" w:cs="Times New Roman"/>
                <w:sz w:val="26"/>
                <w:szCs w:val="26"/>
                <w:lang w:eastAsia="en-GB"/>
              </w:rPr>
            </w:pPr>
          </w:p>
        </w:tc>
        <w:tc>
          <w:tcPr>
            <w:tcW w:w="1779" w:type="dxa"/>
            <w:vMerge/>
            <w:tcBorders>
              <w:left w:val="nil"/>
              <w:bottom w:val="single" w:color="auto" w:sz="8" w:space="0"/>
              <w:right w:val="single" w:color="auto" w:sz="8" w:space="0"/>
            </w:tcBorders>
            <w:shd w:val="clear" w:color="auto" w:fill="auto"/>
            <w:vAlign w:val="center"/>
          </w:tcPr>
          <w:p w:rsidRPr="002A60C7" w:rsidR="00BA3F68" w:rsidP="00DB3385" w:rsidRDefault="00BA3F68">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BA3F68" w:rsidP="00BA3F68" w:rsidRDefault="00BA3F68">
            <w:pPr>
              <w:jc w:val="both"/>
              <w:rPr>
                <w:rFonts w:ascii="Times New Roman" w:hAnsi="Times New Roman" w:cs="Times New Roman"/>
                <w:sz w:val="26"/>
                <w:szCs w:val="26"/>
              </w:rPr>
            </w:pPr>
            <w:r w:rsidRPr="00F23BFF">
              <w:rPr>
                <w:rFonts w:ascii="Times New Roman" w:hAnsi="Times New Roman" w:cs="Times New Roman"/>
                <w:sz w:val="26"/>
                <w:szCs w:val="26"/>
              </w:rPr>
              <w:t>11.2. Tỷ lệ lao động trong độ tuổi lao động thường trú tại địa phương được tuyên truyền phổ biến kiến thức khoa học, công nghệ, cơ chế</w:t>
            </w:r>
            <w:r w:rsidRPr="00F23BFF" w:rsidR="00565C7A">
              <w:rPr>
                <w:rFonts w:ascii="Times New Roman" w:hAnsi="Times New Roman" w:cs="Times New Roman"/>
                <w:sz w:val="26"/>
                <w:szCs w:val="26"/>
              </w:rPr>
              <w:t xml:space="preserve">, </w:t>
            </w:r>
            <w:r w:rsidRPr="00F23BFF">
              <w:rPr>
                <w:rFonts w:ascii="Times New Roman" w:hAnsi="Times New Roman" w:cs="Times New Roman"/>
                <w:sz w:val="26"/>
                <w:szCs w:val="26"/>
              </w:rPr>
              <w:t>chính sách của nhà nước và thông tin phát triển sản xuất, kinh doanh</w:t>
            </w:r>
          </w:p>
        </w:tc>
        <w:tc>
          <w:tcPr>
            <w:tcW w:w="1142" w:type="dxa"/>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rsidRPr="00F23BFF" w:rsidR="00BA3F68" w:rsidP="000C4762" w:rsidRDefault="00BA3F68">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100%</w:t>
            </w:r>
          </w:p>
        </w:tc>
        <w:tc>
          <w:tcPr>
            <w:tcW w:w="1862" w:type="dxa"/>
            <w:vMerge w:val="restart"/>
            <w:tcBorders>
              <w:top w:val="single" w:color="auto" w:sz="4" w:space="0"/>
              <w:left w:val="single" w:color="auto" w:sz="4" w:space="0"/>
              <w:right w:val="single" w:color="auto" w:sz="4" w:space="0"/>
            </w:tcBorders>
            <w:vAlign w:val="center"/>
          </w:tcPr>
          <w:p w:rsidRPr="00F23BFF" w:rsidR="00BA3F68" w:rsidP="007014BA" w:rsidRDefault="00BA3F68">
            <w:pPr>
              <w:jc w:val="center"/>
              <w:rPr>
                <w:rFonts w:ascii="Times New Roman" w:hAnsi="Times New Roman" w:cs="Times New Roman"/>
                <w:sz w:val="26"/>
                <w:szCs w:val="26"/>
              </w:rPr>
            </w:pPr>
            <w:r w:rsidRPr="00F23BFF">
              <w:rPr>
                <w:rFonts w:ascii="Times New Roman" w:hAnsi="Times New Roman" w:cs="Times New Roman"/>
                <w:sz w:val="26"/>
                <w:szCs w:val="26"/>
              </w:rPr>
              <w:t>Sở Lao động-Thương binh và Xã hội</w:t>
            </w:r>
            <w:r w:rsidR="003C6122">
              <w:rPr>
                <w:rFonts w:ascii="Times New Roman" w:hAnsi="Times New Roman" w:cs="Times New Roman"/>
                <w:sz w:val="26"/>
                <w:szCs w:val="26"/>
              </w:rPr>
              <w:t xml:space="preserve"> phối hợp với Sở Kế hoạch và Đầu tư, Sở Khoa học và Công nghệ</w:t>
            </w:r>
          </w:p>
        </w:tc>
      </w:tr>
      <w:tr w:rsidRPr="00F23BFF" w:rsidR="00BA3F68" w:rsidTr="00DB3385">
        <w:trPr>
          <w:trHeight w:val="437"/>
          <w:jc w:val="center"/>
        </w:trPr>
        <w:tc>
          <w:tcPr>
            <w:tcW w:w="612" w:type="dxa"/>
            <w:vMerge/>
            <w:tcBorders>
              <w:left w:val="single" w:color="auto" w:sz="8" w:space="0"/>
              <w:bottom w:val="single" w:color="auto" w:sz="4" w:space="0"/>
              <w:right w:val="single" w:color="auto" w:sz="8" w:space="0"/>
            </w:tcBorders>
            <w:shd w:val="clear" w:color="auto" w:fill="auto"/>
            <w:vAlign w:val="center"/>
          </w:tcPr>
          <w:p w:rsidRPr="00F23BFF" w:rsidR="00BA3F68" w:rsidP="00DB3385" w:rsidRDefault="00BA3F68">
            <w:pPr>
              <w:spacing w:before="60" w:after="60" w:line="240" w:lineRule="auto"/>
              <w:jc w:val="center"/>
              <w:rPr>
                <w:rFonts w:ascii="Times New Roman" w:hAnsi="Times New Roman" w:eastAsia="Times New Roman" w:cs="Times New Roman"/>
                <w:sz w:val="26"/>
                <w:szCs w:val="26"/>
                <w:lang w:eastAsia="en-GB"/>
              </w:rPr>
            </w:pPr>
          </w:p>
        </w:tc>
        <w:tc>
          <w:tcPr>
            <w:tcW w:w="1779" w:type="dxa"/>
            <w:vMerge/>
            <w:tcBorders>
              <w:left w:val="nil"/>
              <w:bottom w:val="single" w:color="auto" w:sz="4" w:space="0"/>
              <w:right w:val="single" w:color="auto" w:sz="8" w:space="0"/>
            </w:tcBorders>
            <w:shd w:val="clear" w:color="auto" w:fill="auto"/>
            <w:vAlign w:val="center"/>
          </w:tcPr>
          <w:p w:rsidRPr="002A60C7" w:rsidR="00BA3F68" w:rsidP="00DB3385" w:rsidRDefault="00BA3F68">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rsidRPr="00F23BFF" w:rsidR="00BA3F68" w:rsidP="003A61A9" w:rsidRDefault="00BA3F68">
            <w:pPr>
              <w:jc w:val="both"/>
              <w:rPr>
                <w:rFonts w:ascii="Times New Roman" w:hAnsi="Times New Roman" w:cs="Times New Roman"/>
                <w:sz w:val="26"/>
                <w:szCs w:val="26"/>
              </w:rPr>
            </w:pPr>
            <w:r w:rsidRPr="00F23BFF">
              <w:rPr>
                <w:rFonts w:ascii="Times New Roman" w:hAnsi="Times New Roman" w:cs="Times New Roman"/>
                <w:sz w:val="26"/>
                <w:szCs w:val="26"/>
              </w:rPr>
              <w:t>11.</w:t>
            </w:r>
            <w:r w:rsidRPr="00F23BFF" w:rsidR="003A61A9">
              <w:rPr>
                <w:rFonts w:ascii="Times New Roman" w:hAnsi="Times New Roman" w:cs="Times New Roman"/>
                <w:sz w:val="26"/>
                <w:szCs w:val="26"/>
              </w:rPr>
              <w:t>3</w:t>
            </w:r>
            <w:r w:rsidRPr="00F23BFF">
              <w:rPr>
                <w:rFonts w:ascii="Times New Roman" w:hAnsi="Times New Roman" w:cs="Times New Roman"/>
                <w:sz w:val="26"/>
                <w:szCs w:val="26"/>
              </w:rPr>
              <w:t>. Tỷ lệ lao động có việc làm qua đào tạo</w:t>
            </w:r>
          </w:p>
        </w:tc>
        <w:tc>
          <w:tcPr>
            <w:tcW w:w="1142"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rsidRPr="00F23BFF" w:rsidR="00BA3F68" w:rsidP="000C4762" w:rsidRDefault="00BA3F68">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≥65%</w:t>
            </w:r>
          </w:p>
        </w:tc>
        <w:tc>
          <w:tcPr>
            <w:tcW w:w="1862" w:type="dxa"/>
            <w:vMerge/>
            <w:tcBorders>
              <w:left w:val="single" w:color="auto" w:sz="4" w:space="0"/>
              <w:bottom w:val="single" w:color="auto" w:sz="4" w:space="0"/>
              <w:right w:val="single" w:color="auto" w:sz="4" w:space="0"/>
            </w:tcBorders>
            <w:vAlign w:val="center"/>
          </w:tcPr>
          <w:p w:rsidRPr="00F23BFF" w:rsidR="00BA3F68" w:rsidP="007014BA" w:rsidRDefault="00BA3F68">
            <w:pPr>
              <w:jc w:val="center"/>
              <w:rPr>
                <w:rFonts w:ascii="Times New Roman" w:hAnsi="Times New Roman" w:cs="Times New Roman"/>
                <w:sz w:val="26"/>
                <w:szCs w:val="26"/>
              </w:rPr>
            </w:pPr>
          </w:p>
        </w:tc>
      </w:tr>
      <w:tr w:rsidRPr="00F23BFF" w:rsidR="00DB3385" w:rsidTr="00DB3385">
        <w:trPr>
          <w:trHeight w:val="605"/>
          <w:jc w:val="center"/>
        </w:trPr>
        <w:tc>
          <w:tcPr>
            <w:tcW w:w="612" w:type="dxa"/>
            <w:vMerge w:val="restart"/>
            <w:tcBorders>
              <w:top w:val="single" w:color="auto" w:sz="4" w:space="0"/>
              <w:left w:val="single" w:color="auto" w:sz="4" w:space="0"/>
              <w:right w:val="single" w:color="auto" w:sz="4" w:space="0"/>
            </w:tcBorders>
            <w:shd w:val="clear" w:color="auto" w:fill="FFFFFF" w:themeFill="background1"/>
            <w:tcMar>
              <w:top w:w="0" w:type="dxa"/>
              <w:left w:w="108" w:type="dxa"/>
              <w:bottom w:w="0" w:type="dxa"/>
              <w:right w:w="108" w:type="dxa"/>
            </w:tcMar>
            <w:vAlign w:val="center"/>
            <w:hideMark/>
          </w:tcPr>
          <w:p w:rsidRPr="00F23BFF" w:rsidR="00DB3385" w:rsidP="00DB3385" w:rsidRDefault="00DB3385">
            <w:pPr>
              <w:jc w:val="center"/>
              <w:rPr>
                <w:rFonts w:ascii="Times New Roman" w:hAnsi="Times New Roman" w:cs="Times New Roman"/>
                <w:sz w:val="26"/>
                <w:szCs w:val="26"/>
              </w:rPr>
            </w:pPr>
            <w:bookmarkStart w:name="cumtu_3" w:colFirst="0" w:colLast="1" w:id="1"/>
            <w:r w:rsidRPr="00F23BFF">
              <w:rPr>
                <w:rFonts w:ascii="Times New Roman" w:hAnsi="Times New Roman" w:cs="Times New Roman"/>
                <w:sz w:val="26"/>
                <w:szCs w:val="26"/>
              </w:rPr>
              <w:t>12</w:t>
            </w:r>
          </w:p>
          <w:p w:rsidRPr="00F23BFF" w:rsidR="00DB3385" w:rsidP="00DB3385" w:rsidRDefault="00DB3385">
            <w:pPr>
              <w:spacing w:before="60" w:after="60" w:line="240" w:lineRule="auto"/>
              <w:jc w:val="center"/>
              <w:rPr>
                <w:rFonts w:ascii="Times New Roman" w:hAnsi="Times New Roman" w:cs="Times New Roman"/>
                <w:sz w:val="26"/>
                <w:szCs w:val="26"/>
              </w:rPr>
            </w:pPr>
          </w:p>
        </w:tc>
        <w:tc>
          <w:tcPr>
            <w:tcW w:w="1779"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hideMark/>
          </w:tcPr>
          <w:p w:rsidRPr="002A60C7" w:rsidR="00DB3385" w:rsidP="00DB3385" w:rsidRDefault="00DB3385">
            <w:pPr>
              <w:spacing w:before="60" w:after="60" w:line="240" w:lineRule="auto"/>
              <w:jc w:val="center"/>
              <w:rPr>
                <w:rFonts w:ascii="Times New Roman" w:hAnsi="Times New Roman" w:eastAsia="Times New Roman" w:cs="Times New Roman"/>
                <w:sz w:val="26"/>
                <w:szCs w:val="26"/>
                <w:lang w:eastAsia="en-GB"/>
              </w:rPr>
            </w:pPr>
            <w:r w:rsidRPr="002A60C7">
              <w:rPr>
                <w:rFonts w:ascii="Times New Roman" w:hAnsi="Times New Roman" w:eastAsia="Times New Roman" w:cs="Times New Roman"/>
                <w:sz w:val="26"/>
                <w:szCs w:val="26"/>
                <w:lang w:eastAsia="en-GB"/>
              </w:rPr>
              <w:t>Y tế</w:t>
            </w:r>
          </w:p>
          <w:p w:rsidRPr="002A60C7" w:rsidR="00DB3385" w:rsidP="00DB3385" w:rsidRDefault="00DB3385">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pacing w:val="-4"/>
                <w:sz w:val="26"/>
                <w:szCs w:val="26"/>
                <w:lang w:eastAsia="en-GB"/>
              </w:rPr>
              <w:t>12.1. Tỷ lệ người dân tham gia Bảo hiểm y t</w:t>
            </w:r>
            <w:r w:rsidRPr="00F23BFF">
              <w:rPr>
                <w:rFonts w:ascii="Times New Roman" w:hAnsi="Times New Roman" w:eastAsia="Times New Roman" w:cs="Times New Roman"/>
                <w:sz w:val="26"/>
                <w:szCs w:val="26"/>
                <w:lang w:eastAsia="en-GB"/>
              </w:rPr>
              <w:t>ế</w:t>
            </w:r>
          </w:p>
        </w:tc>
        <w:tc>
          <w:tcPr>
            <w:tcW w:w="11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F23BFF" w:rsidR="00DB3385" w:rsidP="000C476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≥90%</w:t>
            </w:r>
          </w:p>
        </w:tc>
        <w:tc>
          <w:tcPr>
            <w:tcW w:w="1862" w:type="dxa"/>
            <w:vMerge w:val="restart"/>
            <w:tcBorders>
              <w:top w:val="single" w:color="auto" w:sz="4" w:space="0"/>
              <w:left w:val="single" w:color="auto" w:sz="4" w:space="0"/>
              <w:bottom w:val="single" w:color="auto" w:sz="4" w:space="0"/>
              <w:right w:val="single" w:color="auto" w:sz="4" w:space="0"/>
            </w:tcBorders>
            <w:vAlign w:val="center"/>
          </w:tcPr>
          <w:p w:rsidRPr="00F23BFF" w:rsidR="00DB3385" w:rsidP="000C476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Y tế</w:t>
            </w:r>
          </w:p>
        </w:tc>
      </w:tr>
      <w:bookmarkEnd w:id="1"/>
      <w:tr w:rsidRPr="00F23BFF" w:rsidR="00DB3385" w:rsidTr="00262C26">
        <w:trPr>
          <w:trHeight w:val="947"/>
          <w:jc w:val="center"/>
        </w:trPr>
        <w:tc>
          <w:tcPr>
            <w:tcW w:w="612" w:type="dxa"/>
            <w:vMerge/>
            <w:tcBorders>
              <w:left w:val="single" w:color="auto" w:sz="4" w:space="0"/>
              <w:right w:val="single" w:color="auto" w:sz="4" w:space="0"/>
            </w:tcBorders>
            <w:shd w:val="clear" w:color="auto" w:fill="FFFFFF" w:themeFill="background1"/>
            <w:vAlign w:val="center"/>
            <w:hideMark/>
          </w:tcPr>
          <w:p w:rsidRPr="00F23BFF" w:rsidR="00DB3385" w:rsidP="00FF2673" w:rsidRDefault="00DB3385">
            <w:pPr>
              <w:spacing w:before="60" w:after="60" w:line="240" w:lineRule="auto"/>
              <w:jc w:val="center"/>
              <w:rPr>
                <w:rFonts w:ascii="Times New Roman" w:hAnsi="Times New Roman" w:eastAsia="Times New Roman" w:cs="Times New Roman"/>
                <w:sz w:val="26"/>
                <w:szCs w:val="26"/>
                <w:lang w:eastAsia="en-GB"/>
              </w:rPr>
            </w:pPr>
          </w:p>
        </w:tc>
        <w:tc>
          <w:tcPr>
            <w:tcW w:w="1779" w:type="dxa"/>
            <w:vMerge/>
            <w:tcBorders>
              <w:left w:val="single" w:color="auto" w:sz="4" w:space="0"/>
              <w:right w:val="single" w:color="auto" w:sz="4" w:space="0"/>
            </w:tcBorders>
            <w:shd w:val="clear" w:color="auto" w:fill="auto"/>
            <w:vAlign w:val="center"/>
            <w:hideMark/>
          </w:tcPr>
          <w:p w:rsidRPr="00F23BFF" w:rsidR="00DB3385" w:rsidP="00113D4C" w:rsidRDefault="00DB3385">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hideMark/>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12.2. Tỷ lệ người dân khám, chữa bệnh, tiêm chủng dự phòng tại Trạm tăng bình quân 10%/năm.</w:t>
            </w:r>
          </w:p>
        </w:tc>
        <w:tc>
          <w:tcPr>
            <w:tcW w:w="1142"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hideMark/>
          </w:tcPr>
          <w:p w:rsidRPr="00F23BFF" w:rsidR="00DB3385" w:rsidP="000C476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tcBorders>
              <w:top w:val="single" w:color="auto" w:sz="4" w:space="0"/>
              <w:left w:val="single" w:color="auto" w:sz="4" w:space="0"/>
              <w:bottom w:val="single" w:color="auto" w:sz="4" w:space="0"/>
              <w:right w:val="single" w:color="auto" w:sz="4" w:space="0"/>
            </w:tcBorders>
            <w:vAlign w:val="center"/>
          </w:tcPr>
          <w:p w:rsidRPr="00F23BFF" w:rsidR="00DB3385" w:rsidP="000C4762" w:rsidRDefault="00DB3385">
            <w:pPr>
              <w:spacing w:before="60" w:after="60" w:line="240" w:lineRule="auto"/>
              <w:jc w:val="center"/>
              <w:rPr>
                <w:rFonts w:ascii="Times New Roman" w:hAnsi="Times New Roman" w:eastAsia="Times New Roman" w:cs="Times New Roman"/>
                <w:sz w:val="26"/>
                <w:szCs w:val="26"/>
                <w:lang w:eastAsia="en-GB"/>
              </w:rPr>
            </w:pPr>
          </w:p>
        </w:tc>
      </w:tr>
      <w:tr w:rsidRPr="00F23BFF" w:rsidR="00DB3385" w:rsidTr="00262C26">
        <w:trPr>
          <w:trHeight w:val="577"/>
          <w:jc w:val="center"/>
        </w:trPr>
        <w:tc>
          <w:tcPr>
            <w:tcW w:w="612" w:type="dxa"/>
            <w:vMerge/>
            <w:tcBorders>
              <w:left w:val="single" w:color="auto" w:sz="4" w:space="0"/>
              <w:right w:val="single" w:color="auto" w:sz="4" w:space="0"/>
            </w:tcBorders>
            <w:shd w:val="clear" w:color="auto" w:fill="FFFFFF" w:themeFill="background1"/>
            <w:vAlign w:val="center"/>
            <w:hideMark/>
          </w:tcPr>
          <w:p w:rsidRPr="00F23BFF" w:rsidR="00DB3385" w:rsidP="00FF2673" w:rsidRDefault="00DB3385">
            <w:pPr>
              <w:spacing w:before="60" w:after="60" w:line="240" w:lineRule="auto"/>
              <w:jc w:val="center"/>
              <w:rPr>
                <w:rFonts w:ascii="Times New Roman" w:hAnsi="Times New Roman" w:eastAsia="Times New Roman" w:cs="Times New Roman"/>
                <w:sz w:val="26"/>
                <w:szCs w:val="26"/>
                <w:lang w:eastAsia="en-GB"/>
              </w:rPr>
            </w:pPr>
          </w:p>
        </w:tc>
        <w:tc>
          <w:tcPr>
            <w:tcW w:w="1779" w:type="dxa"/>
            <w:vMerge/>
            <w:tcBorders>
              <w:left w:val="single" w:color="auto" w:sz="4" w:space="0"/>
              <w:right w:val="single" w:color="auto" w:sz="4" w:space="0"/>
            </w:tcBorders>
            <w:shd w:val="clear" w:color="auto" w:fill="auto"/>
            <w:vAlign w:val="center"/>
            <w:hideMark/>
          </w:tcPr>
          <w:p w:rsidRPr="00F23BFF" w:rsidR="00DB3385" w:rsidP="00113D4C" w:rsidRDefault="00DB3385">
            <w:pPr>
              <w:spacing w:before="60" w:after="60" w:line="240" w:lineRule="auto"/>
              <w:ind w:left="-163"/>
              <w:jc w:val="center"/>
              <w:rPr>
                <w:rFonts w:ascii="Times New Roman" w:hAnsi="Times New Roman" w:eastAsia="Times New Roman" w:cs="Times New Roman"/>
                <w:b/>
                <w:sz w:val="26"/>
                <w:szCs w:val="26"/>
                <w:lang w:eastAsia="en-GB"/>
              </w:rPr>
            </w:pPr>
          </w:p>
        </w:tc>
        <w:tc>
          <w:tcPr>
            <w:tcW w:w="52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12.3. Tỷ lệ suy dinh dưỡng đối với trẻ em dưới 05 tuổi</w:t>
            </w:r>
          </w:p>
        </w:tc>
        <w:tc>
          <w:tcPr>
            <w:tcW w:w="11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F23BFF" w:rsidR="00DB3385" w:rsidP="00B87AEF"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&lt;12%</w:t>
            </w:r>
          </w:p>
        </w:tc>
        <w:tc>
          <w:tcPr>
            <w:tcW w:w="1862" w:type="dxa"/>
            <w:vMerge w:val="restart"/>
            <w:tcBorders>
              <w:top w:val="single" w:color="auto" w:sz="4" w:space="0"/>
              <w:left w:val="single" w:color="auto" w:sz="4" w:space="0"/>
              <w:right w:val="single" w:color="auto" w:sz="8" w:space="0"/>
            </w:tcBorders>
            <w:vAlign w:val="center"/>
          </w:tcPr>
          <w:p w:rsidRPr="00F23BFF" w:rsidR="00DB3385" w:rsidP="000C476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Y tế</w:t>
            </w:r>
          </w:p>
        </w:tc>
      </w:tr>
      <w:tr w:rsidRPr="00F23BFF" w:rsidR="00DB3385" w:rsidTr="00262C26">
        <w:trPr>
          <w:trHeight w:val="832"/>
          <w:jc w:val="center"/>
        </w:trPr>
        <w:tc>
          <w:tcPr>
            <w:tcW w:w="612" w:type="dxa"/>
            <w:vMerge/>
            <w:tcBorders>
              <w:left w:val="single" w:color="auto" w:sz="4" w:space="0"/>
              <w:bottom w:val="single" w:color="auto" w:sz="8" w:space="0"/>
              <w:right w:val="single" w:color="auto" w:sz="4" w:space="0"/>
            </w:tcBorders>
            <w:shd w:val="clear" w:color="auto" w:fill="FFFFFF" w:themeFill="background1"/>
            <w:vAlign w:val="center"/>
          </w:tcPr>
          <w:p w:rsidRPr="00F23BFF" w:rsidR="00DB3385" w:rsidP="000C4762" w:rsidRDefault="00DB3385">
            <w:pPr>
              <w:spacing w:before="60" w:after="60" w:line="240" w:lineRule="auto"/>
              <w:rPr>
                <w:rFonts w:ascii="Times New Roman" w:hAnsi="Times New Roman" w:eastAsia="Times New Roman" w:cs="Times New Roman"/>
                <w:sz w:val="26"/>
                <w:szCs w:val="26"/>
                <w:lang w:eastAsia="en-GB"/>
              </w:rPr>
            </w:pPr>
          </w:p>
        </w:tc>
        <w:tc>
          <w:tcPr>
            <w:tcW w:w="1779" w:type="dxa"/>
            <w:vMerge/>
            <w:tcBorders>
              <w:left w:val="single" w:color="auto" w:sz="4" w:space="0"/>
              <w:bottom w:val="single" w:color="auto" w:sz="8" w:space="0"/>
              <w:right w:val="single" w:color="auto" w:sz="4" w:space="0"/>
            </w:tcBorders>
            <w:shd w:val="clear" w:color="auto" w:fill="auto"/>
            <w:vAlign w:val="center"/>
          </w:tcPr>
          <w:p w:rsidRPr="00F23BFF" w:rsidR="00DB3385" w:rsidP="00113D4C" w:rsidRDefault="00DB3385">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B3385" w:rsidP="00094939" w:rsidRDefault="00DB3385">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12.4. Không xảy ra tình trạng ngộ độc thực phẩm đông người</w:t>
            </w:r>
          </w:p>
        </w:tc>
        <w:tc>
          <w:tcPr>
            <w:tcW w:w="1142"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B3385" w:rsidP="000C4762" w:rsidRDefault="00DB3385">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tcBorders>
              <w:left w:val="nil"/>
              <w:bottom w:val="single" w:color="auto" w:sz="8" w:space="0"/>
              <w:right w:val="single" w:color="auto" w:sz="8" w:space="0"/>
            </w:tcBorders>
            <w:vAlign w:val="center"/>
          </w:tcPr>
          <w:p w:rsidRPr="00F23BFF" w:rsidR="00DB3385" w:rsidP="000C4762" w:rsidRDefault="00DB3385">
            <w:pPr>
              <w:spacing w:before="60" w:after="60" w:line="240" w:lineRule="auto"/>
              <w:jc w:val="center"/>
              <w:rPr>
                <w:rFonts w:ascii="Times New Roman" w:hAnsi="Times New Roman" w:eastAsia="Times New Roman" w:cs="Times New Roman"/>
                <w:sz w:val="26"/>
                <w:szCs w:val="26"/>
                <w:lang w:eastAsia="en-GB"/>
              </w:rPr>
            </w:pPr>
          </w:p>
        </w:tc>
      </w:tr>
      <w:tr w:rsidRPr="00F23BFF" w:rsidR="000C4762" w:rsidTr="005B076A">
        <w:trPr>
          <w:jc w:val="center"/>
        </w:trPr>
        <w:tc>
          <w:tcPr>
            <w:tcW w:w="61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0C4762" w:rsidP="00C3164B" w:rsidRDefault="000C476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Cs/>
                <w:sz w:val="26"/>
                <w:szCs w:val="26"/>
                <w:lang w:eastAsia="en-GB"/>
              </w:rPr>
              <w:t>1</w:t>
            </w:r>
            <w:r w:rsidRPr="00F23BFF" w:rsidR="00C3164B">
              <w:rPr>
                <w:rFonts w:ascii="Times New Roman" w:hAnsi="Times New Roman" w:eastAsia="Times New Roman" w:cs="Times New Roman"/>
                <w:bCs/>
                <w:sz w:val="26"/>
                <w:szCs w:val="26"/>
                <w:lang w:eastAsia="en-GB"/>
              </w:rPr>
              <w:t>3</w:t>
            </w:r>
          </w:p>
        </w:tc>
        <w:tc>
          <w:tcPr>
            <w:tcW w:w="1779" w:type="dxa"/>
            <w:vMerge w:val="restart"/>
            <w:tcBorders>
              <w:top w:val="nil"/>
              <w:left w:val="nil"/>
              <w:right w:val="single" w:color="auto" w:sz="8" w:space="0"/>
            </w:tcBorders>
            <w:shd w:val="clear" w:color="auto" w:fill="auto"/>
            <w:tcMar>
              <w:top w:w="0" w:type="dxa"/>
              <w:left w:w="108" w:type="dxa"/>
              <w:bottom w:w="0" w:type="dxa"/>
              <w:right w:w="108" w:type="dxa"/>
            </w:tcMar>
            <w:vAlign w:val="center"/>
            <w:hideMark/>
          </w:tcPr>
          <w:p w:rsidRPr="002A60C7" w:rsidR="000C4762" w:rsidP="00113D4C" w:rsidRDefault="000C4762">
            <w:pPr>
              <w:spacing w:before="60" w:after="60" w:line="240" w:lineRule="auto"/>
              <w:ind w:left="-163"/>
              <w:jc w:val="center"/>
              <w:rPr>
                <w:rFonts w:ascii="Times New Roman" w:hAnsi="Times New Roman" w:eastAsia="Times New Roman" w:cs="Times New Roman"/>
                <w:bCs/>
                <w:sz w:val="26"/>
                <w:szCs w:val="26"/>
                <w:lang w:eastAsia="en-GB"/>
              </w:rPr>
            </w:pPr>
            <w:r w:rsidRPr="002A60C7">
              <w:rPr>
                <w:rFonts w:ascii="Times New Roman" w:hAnsi="Times New Roman" w:eastAsia="Times New Roman" w:cs="Times New Roman"/>
                <w:bCs/>
                <w:sz w:val="26"/>
                <w:szCs w:val="26"/>
                <w:lang w:eastAsia="en-GB"/>
              </w:rPr>
              <w:t>Văn hóa</w:t>
            </w:r>
          </w:p>
          <w:p w:rsidRPr="002A60C7" w:rsidR="000C4762" w:rsidP="00113D4C" w:rsidRDefault="000C4762">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0C4762" w:rsidP="005B7C61" w:rsidRDefault="000C4762">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w:t>
            </w:r>
            <w:r w:rsidRPr="00F23BFF" w:rsidR="005B7C61">
              <w:rPr>
                <w:rFonts w:ascii="Times New Roman" w:hAnsi="Times New Roman" w:eastAsia="Times New Roman" w:cs="Times New Roman"/>
                <w:sz w:val="26"/>
                <w:szCs w:val="26"/>
                <w:lang w:eastAsia="en-GB"/>
              </w:rPr>
              <w:t>3</w:t>
            </w:r>
            <w:r w:rsidRPr="00F23BFF">
              <w:rPr>
                <w:rFonts w:ascii="Times New Roman" w:hAnsi="Times New Roman" w:eastAsia="Times New Roman" w:cs="Times New Roman"/>
                <w:sz w:val="26"/>
                <w:szCs w:val="26"/>
                <w:lang w:eastAsia="en-GB"/>
              </w:rPr>
              <w:t>.1. Các ấp có câu lạc bộ văn hóa, văn nghệ, thể thao hoạt động có hiệu quả</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0C4762" w:rsidP="000C4762" w:rsidRDefault="000C476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val="restart"/>
            <w:tcBorders>
              <w:top w:val="nil"/>
              <w:left w:val="nil"/>
              <w:right w:val="single" w:color="auto" w:sz="8" w:space="0"/>
            </w:tcBorders>
            <w:vAlign w:val="center"/>
          </w:tcPr>
          <w:p w:rsidRPr="00F23BFF" w:rsidR="000C4762" w:rsidP="000C4762" w:rsidRDefault="000C476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Văn hóa-Thể thao và Du lịch</w:t>
            </w:r>
          </w:p>
        </w:tc>
      </w:tr>
      <w:tr w:rsidRPr="00F23BFF" w:rsidR="000C4762" w:rsidTr="005B076A">
        <w:trPr>
          <w:trHeight w:val="712"/>
          <w:jc w:val="center"/>
        </w:trPr>
        <w:tc>
          <w:tcPr>
            <w:tcW w:w="612" w:type="dxa"/>
            <w:vMerge/>
            <w:tcBorders>
              <w:left w:val="single" w:color="auto" w:sz="8" w:space="0"/>
              <w:right w:val="single" w:color="auto" w:sz="8" w:space="0"/>
            </w:tcBorders>
            <w:shd w:val="clear" w:color="auto" w:fill="auto"/>
            <w:tcMar>
              <w:top w:w="0" w:type="dxa"/>
              <w:left w:w="108" w:type="dxa"/>
              <w:bottom w:w="0" w:type="dxa"/>
              <w:right w:w="108" w:type="dxa"/>
            </w:tcMar>
            <w:vAlign w:val="center"/>
          </w:tcPr>
          <w:p w:rsidRPr="00F23BFF" w:rsidR="000C4762" w:rsidP="000C4762" w:rsidRDefault="000C4762">
            <w:pPr>
              <w:spacing w:before="60" w:after="60" w:line="240" w:lineRule="auto"/>
              <w:jc w:val="center"/>
              <w:rPr>
                <w:rFonts w:ascii="Times New Roman" w:hAnsi="Times New Roman" w:eastAsia="Times New Roman" w:cs="Times New Roman"/>
                <w:b/>
                <w:bCs/>
                <w:color w:val="000000"/>
                <w:sz w:val="26"/>
                <w:szCs w:val="26"/>
                <w:shd w:val="clear" w:color="auto" w:fill="FFFF96"/>
                <w:lang w:eastAsia="en-GB"/>
              </w:rPr>
            </w:pPr>
          </w:p>
        </w:tc>
        <w:tc>
          <w:tcPr>
            <w:tcW w:w="1779" w:type="dxa"/>
            <w:vMerge/>
            <w:tcBorders>
              <w:left w:val="nil"/>
              <w:right w:val="single" w:color="auto" w:sz="8" w:space="0"/>
            </w:tcBorders>
            <w:shd w:val="clear" w:color="auto" w:fill="auto"/>
            <w:tcMar>
              <w:top w:w="0" w:type="dxa"/>
              <w:left w:w="108" w:type="dxa"/>
              <w:bottom w:w="0" w:type="dxa"/>
              <w:right w:w="108" w:type="dxa"/>
            </w:tcMar>
            <w:vAlign w:val="center"/>
          </w:tcPr>
          <w:p w:rsidRPr="002A60C7" w:rsidR="000C4762" w:rsidP="00113D4C" w:rsidRDefault="000C4762">
            <w:pPr>
              <w:spacing w:before="60" w:after="60" w:line="240" w:lineRule="auto"/>
              <w:ind w:left="-163"/>
              <w:jc w:val="center"/>
              <w:rPr>
                <w:rFonts w:ascii="Times New Roman" w:hAnsi="Times New Roman" w:eastAsia="Times New Roman" w:cs="Times New Roman"/>
                <w:bCs/>
                <w:color w:val="000000"/>
                <w:sz w:val="26"/>
                <w:szCs w:val="26"/>
                <w:shd w:val="clear" w:color="auto" w:fill="FFFF9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0C4762" w:rsidP="005B7C61" w:rsidRDefault="000C4762">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w:t>
            </w:r>
            <w:r w:rsidRPr="00F23BFF" w:rsidR="005B7C61">
              <w:rPr>
                <w:rFonts w:ascii="Times New Roman" w:hAnsi="Times New Roman" w:eastAsia="Times New Roman" w:cs="Times New Roman"/>
                <w:sz w:val="26"/>
                <w:szCs w:val="26"/>
                <w:lang w:eastAsia="en-GB"/>
              </w:rPr>
              <w:t>3</w:t>
            </w:r>
            <w:r w:rsidRPr="00F23BFF">
              <w:rPr>
                <w:rFonts w:ascii="Times New Roman" w:hAnsi="Times New Roman" w:eastAsia="Times New Roman" w:cs="Times New Roman"/>
                <w:sz w:val="26"/>
                <w:szCs w:val="26"/>
                <w:lang w:eastAsia="en-GB"/>
              </w:rPr>
              <w:t>.2. Tỷ lệ người dân tham gia các lớp tập huấn về văn hóa ứng xử</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0C4762" w:rsidP="000C4762" w:rsidRDefault="000C476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tcBorders>
              <w:left w:val="nil"/>
              <w:right w:val="single" w:color="auto" w:sz="8" w:space="0"/>
            </w:tcBorders>
            <w:vAlign w:val="center"/>
          </w:tcPr>
          <w:p w:rsidRPr="00F23BFF" w:rsidR="000C4762" w:rsidP="000C4762" w:rsidRDefault="000C4762">
            <w:pPr>
              <w:spacing w:before="60" w:after="60" w:line="240" w:lineRule="auto"/>
              <w:jc w:val="center"/>
              <w:rPr>
                <w:rFonts w:ascii="Times New Roman" w:hAnsi="Times New Roman" w:eastAsia="Times New Roman" w:cs="Times New Roman"/>
                <w:sz w:val="26"/>
                <w:szCs w:val="26"/>
                <w:lang w:eastAsia="en-GB"/>
              </w:rPr>
            </w:pPr>
          </w:p>
        </w:tc>
      </w:tr>
      <w:tr w:rsidRPr="00F23BFF" w:rsidR="000C4762" w:rsidTr="005B076A">
        <w:trPr>
          <w:trHeight w:val="809"/>
          <w:jc w:val="center"/>
        </w:trPr>
        <w:tc>
          <w:tcPr>
            <w:tcW w:w="612" w:type="dxa"/>
            <w:vMerg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0C4762" w:rsidP="000C4762" w:rsidRDefault="000C4762">
            <w:pPr>
              <w:spacing w:before="60" w:after="60" w:line="240" w:lineRule="auto"/>
              <w:jc w:val="center"/>
              <w:rPr>
                <w:rFonts w:ascii="Times New Roman" w:hAnsi="Times New Roman" w:eastAsia="Times New Roman" w:cs="Times New Roman"/>
                <w:b/>
                <w:bCs/>
                <w:color w:val="000000"/>
                <w:sz w:val="26"/>
                <w:szCs w:val="26"/>
                <w:shd w:val="clear" w:color="auto" w:fill="FFFF96"/>
                <w:lang w:eastAsia="en-GB"/>
              </w:rPr>
            </w:pPr>
          </w:p>
        </w:tc>
        <w:tc>
          <w:tcPr>
            <w:tcW w:w="1779" w:type="dxa"/>
            <w:vMerg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A60C7" w:rsidR="000C4762" w:rsidP="00113D4C" w:rsidRDefault="000C4762">
            <w:pPr>
              <w:spacing w:before="60" w:after="60" w:line="240" w:lineRule="auto"/>
              <w:ind w:left="-163"/>
              <w:jc w:val="center"/>
              <w:rPr>
                <w:rFonts w:ascii="Times New Roman" w:hAnsi="Times New Roman" w:eastAsia="Times New Roman" w:cs="Times New Roman"/>
                <w:bCs/>
                <w:color w:val="000000"/>
                <w:sz w:val="26"/>
                <w:szCs w:val="26"/>
                <w:shd w:val="clear" w:color="auto" w:fill="FFFF9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0C4762" w:rsidP="005B7C61" w:rsidRDefault="000C4762">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w:t>
            </w:r>
            <w:r w:rsidRPr="00F23BFF" w:rsidR="005B7C61">
              <w:rPr>
                <w:rFonts w:ascii="Times New Roman" w:hAnsi="Times New Roman" w:eastAsia="Times New Roman" w:cs="Times New Roman"/>
                <w:sz w:val="26"/>
                <w:szCs w:val="26"/>
                <w:lang w:eastAsia="en-GB"/>
              </w:rPr>
              <w:t>3</w:t>
            </w:r>
            <w:r w:rsidRPr="00F23BFF">
              <w:rPr>
                <w:rFonts w:ascii="Times New Roman" w:hAnsi="Times New Roman" w:eastAsia="Times New Roman" w:cs="Times New Roman"/>
                <w:sz w:val="26"/>
                <w:szCs w:val="26"/>
                <w:lang w:eastAsia="en-GB"/>
              </w:rPr>
              <w:t>.3. Bảo tồn và phát huy bản sắc văn hóa truyền thống, có đặc thù riêng</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0C4762" w:rsidP="000C4762" w:rsidRDefault="000C476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tcBorders>
              <w:left w:val="nil"/>
              <w:bottom w:val="single" w:color="auto" w:sz="8" w:space="0"/>
              <w:right w:val="single" w:color="auto" w:sz="8" w:space="0"/>
            </w:tcBorders>
            <w:vAlign w:val="center"/>
          </w:tcPr>
          <w:p w:rsidRPr="00F23BFF" w:rsidR="000C4762" w:rsidP="000C4762" w:rsidRDefault="000C4762">
            <w:pPr>
              <w:spacing w:before="60" w:after="60" w:line="240" w:lineRule="auto"/>
              <w:jc w:val="center"/>
              <w:rPr>
                <w:rFonts w:ascii="Times New Roman" w:hAnsi="Times New Roman" w:eastAsia="Times New Roman" w:cs="Times New Roman"/>
                <w:sz w:val="26"/>
                <w:szCs w:val="26"/>
                <w:lang w:eastAsia="en-GB"/>
              </w:rPr>
            </w:pPr>
          </w:p>
        </w:tc>
      </w:tr>
      <w:tr w:rsidRPr="00F23BFF" w:rsidR="00D366F4" w:rsidTr="005B076A">
        <w:trPr>
          <w:trHeight w:val="693"/>
          <w:jc w:val="center"/>
        </w:trPr>
        <w:tc>
          <w:tcPr>
            <w:tcW w:w="61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D366F4" w:rsidP="007014BA" w:rsidRDefault="00D366F4">
            <w:pPr>
              <w:jc w:val="center"/>
              <w:rPr>
                <w:rFonts w:ascii="Times New Roman" w:hAnsi="Times New Roman" w:cs="Times New Roman"/>
                <w:sz w:val="26"/>
                <w:szCs w:val="26"/>
              </w:rPr>
            </w:pPr>
            <w:bookmarkStart w:name="cumtu_4" w:colFirst="0" w:colLast="1" w:id="2"/>
            <w:r w:rsidRPr="00F23BFF">
              <w:rPr>
                <w:rFonts w:ascii="Times New Roman" w:hAnsi="Times New Roman" w:cs="Times New Roman"/>
                <w:sz w:val="26"/>
                <w:szCs w:val="26"/>
              </w:rPr>
              <w:t>14</w:t>
            </w:r>
          </w:p>
        </w:tc>
        <w:tc>
          <w:tcPr>
            <w:tcW w:w="1779" w:type="dxa"/>
            <w:vMerge w:val="restart"/>
            <w:tcBorders>
              <w:top w:val="nil"/>
              <w:left w:val="nil"/>
              <w:right w:val="single" w:color="auto" w:sz="8" w:space="0"/>
            </w:tcBorders>
            <w:shd w:val="clear" w:color="auto" w:fill="auto"/>
            <w:tcMar>
              <w:top w:w="0" w:type="dxa"/>
              <w:left w:w="108" w:type="dxa"/>
              <w:bottom w:w="0" w:type="dxa"/>
              <w:right w:w="108" w:type="dxa"/>
            </w:tcMar>
            <w:vAlign w:val="center"/>
            <w:hideMark/>
          </w:tcPr>
          <w:p w:rsidRPr="002A60C7" w:rsidR="00D366F4" w:rsidP="00113D4C" w:rsidRDefault="00D366F4">
            <w:pPr>
              <w:jc w:val="center"/>
              <w:rPr>
                <w:rFonts w:ascii="Times New Roman" w:hAnsi="Times New Roman" w:cs="Times New Roman"/>
                <w:sz w:val="26"/>
                <w:szCs w:val="26"/>
              </w:rPr>
            </w:pPr>
            <w:r w:rsidRPr="002A60C7">
              <w:rPr>
                <w:rFonts w:ascii="Times New Roman" w:hAnsi="Times New Roman" w:cs="Times New Roman"/>
                <w:sz w:val="26"/>
                <w:szCs w:val="26"/>
              </w:rPr>
              <w:t>Môi trường</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D366F4" w:rsidP="00FE4D36" w:rsidRDefault="00D366F4">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14.1. Tỷ lệ hộ dân sử dụng nước sạch theo quy chuẩn Quốc gia</w:t>
            </w:r>
          </w:p>
        </w:tc>
        <w:tc>
          <w:tcPr>
            <w:tcW w:w="114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hideMark/>
          </w:tcPr>
          <w:p w:rsidRPr="00F23BFF" w:rsidR="00D366F4" w:rsidP="00C22BE3" w:rsidRDefault="00D366F4">
            <w:pPr>
              <w:spacing w:before="60" w:after="60" w:line="240" w:lineRule="auto"/>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100%</w:t>
            </w:r>
          </w:p>
        </w:tc>
        <w:tc>
          <w:tcPr>
            <w:tcW w:w="1862" w:type="dxa"/>
            <w:tcBorders>
              <w:top w:val="nil"/>
              <w:left w:val="nil"/>
              <w:bottom w:val="single" w:color="auto" w:sz="4" w:space="0"/>
              <w:right w:val="single" w:color="auto" w:sz="8" w:space="0"/>
            </w:tcBorders>
            <w:vAlign w:val="center"/>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Nông nghiệp và Phát triển nông thôn</w:t>
            </w:r>
          </w:p>
        </w:tc>
      </w:tr>
      <w:bookmarkEnd w:id="2"/>
      <w:tr w:rsidRPr="00F23BFF" w:rsidR="00D366F4" w:rsidTr="005B076A">
        <w:trPr>
          <w:trHeight w:val="793"/>
          <w:jc w:val="center"/>
        </w:trPr>
        <w:tc>
          <w:tcPr>
            <w:tcW w:w="612" w:type="dxa"/>
            <w:vMerge/>
            <w:tcBorders>
              <w:left w:val="single" w:color="auto" w:sz="8" w:space="0"/>
              <w:right w:val="single" w:color="auto" w:sz="8" w:space="0"/>
            </w:tcBorders>
            <w:shd w:val="clear" w:color="auto" w:fill="auto"/>
            <w:vAlign w:val="center"/>
            <w:hideMark/>
          </w:tcPr>
          <w:p w:rsidRPr="00F23BFF" w:rsidR="00D366F4" w:rsidP="000C4762" w:rsidRDefault="00D366F4">
            <w:pPr>
              <w:spacing w:before="60" w:after="60" w:line="240" w:lineRule="auto"/>
              <w:rPr>
                <w:rFonts w:ascii="Times New Roman" w:hAnsi="Times New Roman" w:eastAsia="Times New Roman" w:cs="Times New Roman"/>
                <w:sz w:val="26"/>
                <w:szCs w:val="26"/>
                <w:lang w:eastAsia="en-GB"/>
              </w:rPr>
            </w:pPr>
          </w:p>
        </w:tc>
        <w:tc>
          <w:tcPr>
            <w:tcW w:w="1779" w:type="dxa"/>
            <w:vMerge/>
            <w:tcBorders>
              <w:left w:val="nil"/>
              <w:right w:val="single" w:color="auto" w:sz="8" w:space="0"/>
            </w:tcBorders>
            <w:shd w:val="clear" w:color="auto" w:fill="auto"/>
            <w:vAlign w:val="center"/>
            <w:hideMark/>
          </w:tcPr>
          <w:p w:rsidRPr="00F23BFF" w:rsidR="00D366F4" w:rsidP="00113D4C" w:rsidRDefault="00D366F4">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hideMark/>
          </w:tcPr>
          <w:p w:rsidRPr="00F23BFF" w:rsidR="00D366F4" w:rsidP="00D366F4" w:rsidRDefault="00D366F4">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 xml:space="preserve">14.2. Tỷ lệ hộ dân có nhà nhà tắm, nhà tiêu hợp vệ sinh hoặc hố xí tự hoại </w:t>
            </w:r>
          </w:p>
        </w:tc>
        <w:tc>
          <w:tcPr>
            <w:tcW w:w="11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95%</w:t>
            </w:r>
          </w:p>
        </w:tc>
        <w:tc>
          <w:tcPr>
            <w:tcW w:w="1862" w:type="dxa"/>
            <w:tcBorders>
              <w:top w:val="single" w:color="auto" w:sz="4" w:space="0"/>
              <w:left w:val="single" w:color="auto" w:sz="4" w:space="0"/>
              <w:bottom w:val="single" w:color="auto" w:sz="4" w:space="0"/>
              <w:right w:val="single" w:color="auto" w:sz="4" w:space="0"/>
            </w:tcBorders>
            <w:vAlign w:val="center"/>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Y tế</w:t>
            </w:r>
          </w:p>
        </w:tc>
      </w:tr>
      <w:tr w:rsidRPr="00F23BFF" w:rsidR="00D366F4" w:rsidTr="005B076A">
        <w:trPr>
          <w:trHeight w:val="1116"/>
          <w:jc w:val="center"/>
        </w:trPr>
        <w:tc>
          <w:tcPr>
            <w:tcW w:w="612" w:type="dxa"/>
            <w:vMerge/>
            <w:tcBorders>
              <w:left w:val="single" w:color="auto" w:sz="8" w:space="0"/>
              <w:right w:val="single" w:color="auto" w:sz="8" w:space="0"/>
            </w:tcBorders>
            <w:shd w:val="clear" w:color="auto" w:fill="auto"/>
            <w:vAlign w:val="center"/>
            <w:hideMark/>
          </w:tcPr>
          <w:p w:rsidRPr="00F23BFF" w:rsidR="00D366F4" w:rsidP="000C4762" w:rsidRDefault="00D366F4">
            <w:pPr>
              <w:spacing w:before="60" w:after="60" w:line="240" w:lineRule="auto"/>
              <w:rPr>
                <w:rFonts w:ascii="Times New Roman" w:hAnsi="Times New Roman" w:eastAsia="Times New Roman" w:cs="Times New Roman"/>
                <w:sz w:val="26"/>
                <w:szCs w:val="26"/>
                <w:lang w:eastAsia="en-GB"/>
              </w:rPr>
            </w:pPr>
          </w:p>
        </w:tc>
        <w:tc>
          <w:tcPr>
            <w:tcW w:w="1779" w:type="dxa"/>
            <w:vMerge/>
            <w:tcBorders>
              <w:left w:val="nil"/>
              <w:right w:val="single" w:color="auto" w:sz="8" w:space="0"/>
            </w:tcBorders>
            <w:shd w:val="clear" w:color="auto" w:fill="auto"/>
            <w:vAlign w:val="center"/>
            <w:hideMark/>
          </w:tcPr>
          <w:p w:rsidRPr="00F23BFF" w:rsidR="00D366F4" w:rsidP="00113D4C" w:rsidRDefault="00D366F4">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D366F4" w:rsidP="005B7C61" w:rsidRDefault="00D366F4">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14.3. Tỷ lệ hộ dân có chuồng trại gia súc, gia cầm, chất thải, nước thải được xử lý đạt tiêu chuẩn/quy chuẩn theo quy định</w:t>
            </w:r>
          </w:p>
        </w:tc>
        <w:tc>
          <w:tcPr>
            <w:tcW w:w="1142"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100%</w:t>
            </w:r>
          </w:p>
        </w:tc>
        <w:tc>
          <w:tcPr>
            <w:tcW w:w="1862" w:type="dxa"/>
            <w:vMerge w:val="restart"/>
            <w:tcBorders>
              <w:top w:val="single" w:color="auto" w:sz="4" w:space="0"/>
              <w:left w:val="nil"/>
              <w:right w:val="single" w:color="auto" w:sz="8" w:space="0"/>
            </w:tcBorders>
            <w:vAlign w:val="center"/>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Sở Tài nguyên và Môi trường</w:t>
            </w:r>
          </w:p>
        </w:tc>
      </w:tr>
      <w:tr w:rsidRPr="00F23BFF" w:rsidR="00D366F4" w:rsidTr="005B076A">
        <w:trPr>
          <w:trHeight w:val="962"/>
          <w:jc w:val="center"/>
        </w:trPr>
        <w:tc>
          <w:tcPr>
            <w:tcW w:w="612" w:type="dxa"/>
            <w:vMerge/>
            <w:tcBorders>
              <w:left w:val="single" w:color="auto" w:sz="8" w:space="0"/>
              <w:right w:val="single" w:color="auto" w:sz="8" w:space="0"/>
            </w:tcBorders>
            <w:shd w:val="clear" w:color="auto" w:fill="auto"/>
            <w:vAlign w:val="center"/>
            <w:hideMark/>
          </w:tcPr>
          <w:p w:rsidRPr="00F23BFF" w:rsidR="00D366F4" w:rsidP="000C4762" w:rsidRDefault="00D366F4">
            <w:pPr>
              <w:spacing w:before="60" w:after="60" w:line="240" w:lineRule="auto"/>
              <w:rPr>
                <w:rFonts w:ascii="Times New Roman" w:hAnsi="Times New Roman" w:eastAsia="Times New Roman" w:cs="Times New Roman"/>
                <w:sz w:val="26"/>
                <w:szCs w:val="26"/>
                <w:lang w:eastAsia="en-GB"/>
              </w:rPr>
            </w:pPr>
          </w:p>
        </w:tc>
        <w:tc>
          <w:tcPr>
            <w:tcW w:w="1779" w:type="dxa"/>
            <w:vMerge/>
            <w:tcBorders>
              <w:left w:val="nil"/>
              <w:right w:val="single" w:color="auto" w:sz="8" w:space="0"/>
            </w:tcBorders>
            <w:shd w:val="clear" w:color="auto" w:fill="auto"/>
            <w:vAlign w:val="center"/>
            <w:hideMark/>
          </w:tcPr>
          <w:p w:rsidRPr="00F23BFF" w:rsidR="00D366F4" w:rsidP="00113D4C" w:rsidRDefault="00D366F4">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D366F4" w:rsidP="00565C7A" w:rsidRDefault="00D366F4">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14.4. Tỷ lệ rác thải, chất thải sinh hoạt</w:t>
            </w:r>
            <w:r w:rsidRPr="00F23BFF" w:rsidR="00565C7A">
              <w:rPr>
                <w:rFonts w:ascii="Times New Roman" w:hAnsi="Times New Roman" w:eastAsia="Times New Roman" w:cs="Times New Roman"/>
                <w:sz w:val="26"/>
                <w:szCs w:val="26"/>
                <w:lang w:eastAsia="en-GB"/>
              </w:rPr>
              <w:t xml:space="preserve"> trên địa bàn xã được </w:t>
            </w:r>
            <w:r w:rsidRPr="00F23BFF" w:rsidR="00A9777E">
              <w:rPr>
                <w:rFonts w:ascii="Times New Roman" w:hAnsi="Times New Roman" w:eastAsia="Times New Roman" w:cs="Times New Roman"/>
                <w:sz w:val="26"/>
                <w:szCs w:val="26"/>
                <w:lang w:eastAsia="en-GB"/>
              </w:rPr>
              <w:t>thu g</w:t>
            </w:r>
            <w:r w:rsidRPr="00F23BFF" w:rsidR="00565C7A">
              <w:rPr>
                <w:rFonts w:ascii="Times New Roman" w:hAnsi="Times New Roman" w:eastAsia="Times New Roman" w:cs="Times New Roman"/>
                <w:sz w:val="26"/>
                <w:szCs w:val="26"/>
                <w:lang w:eastAsia="en-GB"/>
              </w:rPr>
              <w:t>om và xử lý theo đúng quy định</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95%</w:t>
            </w:r>
          </w:p>
        </w:tc>
        <w:tc>
          <w:tcPr>
            <w:tcW w:w="1862" w:type="dxa"/>
            <w:vMerge/>
            <w:tcBorders>
              <w:left w:val="nil"/>
              <w:right w:val="single" w:color="auto" w:sz="8" w:space="0"/>
            </w:tcBorders>
            <w:vAlign w:val="center"/>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p>
        </w:tc>
      </w:tr>
      <w:tr w:rsidRPr="00F23BFF" w:rsidR="00D366F4" w:rsidTr="005B076A">
        <w:trPr>
          <w:trHeight w:val="385"/>
          <w:jc w:val="center"/>
        </w:trPr>
        <w:tc>
          <w:tcPr>
            <w:tcW w:w="612" w:type="dxa"/>
            <w:vMerge/>
            <w:tcBorders>
              <w:left w:val="single" w:color="auto" w:sz="8" w:space="0"/>
              <w:bottom w:val="single" w:color="auto" w:sz="8" w:space="0"/>
              <w:right w:val="single" w:color="auto" w:sz="8" w:space="0"/>
            </w:tcBorders>
            <w:shd w:val="clear" w:color="auto" w:fill="auto"/>
            <w:vAlign w:val="center"/>
          </w:tcPr>
          <w:p w:rsidRPr="00F23BFF" w:rsidR="00D366F4" w:rsidP="000C4762" w:rsidRDefault="00D366F4">
            <w:pPr>
              <w:spacing w:before="60" w:after="60" w:line="240" w:lineRule="auto"/>
              <w:rPr>
                <w:rFonts w:ascii="Times New Roman" w:hAnsi="Times New Roman" w:eastAsia="Times New Roman" w:cs="Times New Roman"/>
                <w:sz w:val="26"/>
                <w:szCs w:val="26"/>
                <w:lang w:eastAsia="en-GB"/>
              </w:rPr>
            </w:pPr>
          </w:p>
        </w:tc>
        <w:tc>
          <w:tcPr>
            <w:tcW w:w="1779" w:type="dxa"/>
            <w:vMerge/>
            <w:tcBorders>
              <w:left w:val="nil"/>
              <w:bottom w:val="single" w:color="auto" w:sz="8" w:space="0"/>
              <w:right w:val="single" w:color="auto" w:sz="8" w:space="0"/>
            </w:tcBorders>
            <w:shd w:val="clear" w:color="auto" w:fill="auto"/>
            <w:vAlign w:val="center"/>
          </w:tcPr>
          <w:p w:rsidRPr="00F23BFF" w:rsidR="00D366F4" w:rsidP="00113D4C" w:rsidRDefault="00D366F4">
            <w:pPr>
              <w:spacing w:before="60" w:after="60" w:line="240" w:lineRule="auto"/>
              <w:ind w:left="-163"/>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366F4" w:rsidP="005B7C61" w:rsidRDefault="00D366F4">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14.5 Tỷ lệ hộ có cảnh quang nơi ở xanh – sạch – đẹp</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95%</w:t>
            </w:r>
          </w:p>
        </w:tc>
        <w:tc>
          <w:tcPr>
            <w:tcW w:w="1862" w:type="dxa"/>
            <w:vMerge/>
            <w:tcBorders>
              <w:left w:val="nil"/>
              <w:bottom w:val="single" w:color="auto" w:sz="8" w:space="0"/>
              <w:right w:val="single" w:color="auto" w:sz="8" w:space="0"/>
            </w:tcBorders>
            <w:vAlign w:val="center"/>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p>
        </w:tc>
      </w:tr>
      <w:tr w:rsidRPr="00F23BFF" w:rsidR="00113D4C" w:rsidTr="005B076A">
        <w:trPr>
          <w:jc w:val="center"/>
        </w:trPr>
        <w:tc>
          <w:tcPr>
            <w:tcW w:w="1062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113D4C" w:rsidP="000C4762" w:rsidRDefault="00113D4C">
            <w:pPr>
              <w:spacing w:before="60" w:after="60" w:line="240" w:lineRule="auto"/>
              <w:rPr>
                <w:rFonts w:ascii="Times New Roman" w:hAnsi="Times New Roman" w:eastAsia="Times New Roman" w:cs="Times New Roman"/>
                <w:b/>
                <w:bCs/>
                <w:sz w:val="26"/>
                <w:szCs w:val="26"/>
                <w:lang w:eastAsia="en-GB"/>
              </w:rPr>
            </w:pPr>
            <w:r w:rsidRPr="00F23BFF">
              <w:rPr>
                <w:rFonts w:ascii="Times New Roman" w:hAnsi="Times New Roman" w:eastAsia="Times New Roman" w:cs="Times New Roman"/>
                <w:b/>
                <w:bCs/>
                <w:sz w:val="26"/>
                <w:szCs w:val="26"/>
                <w:lang w:eastAsia="en-GB"/>
              </w:rPr>
              <w:t>IV. HỆ THỐNG CHÍNH TRỊ</w:t>
            </w:r>
            <w:r w:rsidRPr="00F23BFF" w:rsidR="002C7EC1">
              <w:rPr>
                <w:rFonts w:ascii="Times New Roman" w:hAnsi="Times New Roman" w:eastAsia="Times New Roman" w:cs="Times New Roman"/>
                <w:b/>
                <w:bCs/>
                <w:sz w:val="26"/>
                <w:szCs w:val="26"/>
                <w:lang w:eastAsia="en-GB"/>
              </w:rPr>
              <w:t xml:space="preserve"> - AN NINH TRẬT TỰ</w:t>
            </w:r>
          </w:p>
        </w:tc>
      </w:tr>
      <w:tr w:rsidRPr="00F23BFF" w:rsidR="007014BA" w:rsidTr="005B076A">
        <w:trPr>
          <w:trHeight w:val="842"/>
          <w:jc w:val="center"/>
        </w:trPr>
        <w:tc>
          <w:tcPr>
            <w:tcW w:w="61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014BA" w:rsidP="00C3164B" w:rsidRDefault="007014BA">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Cs/>
                <w:sz w:val="26"/>
                <w:szCs w:val="26"/>
                <w:lang w:eastAsia="en-GB"/>
              </w:rPr>
              <w:t>15</w:t>
            </w:r>
          </w:p>
        </w:tc>
        <w:tc>
          <w:tcPr>
            <w:tcW w:w="1779" w:type="dxa"/>
            <w:vMerge w:val="restart"/>
            <w:tcBorders>
              <w:top w:val="nil"/>
              <w:left w:val="nil"/>
              <w:right w:val="single" w:color="auto" w:sz="8" w:space="0"/>
            </w:tcBorders>
            <w:shd w:val="clear" w:color="auto" w:fill="auto"/>
            <w:tcMar>
              <w:top w:w="0" w:type="dxa"/>
              <w:left w:w="108" w:type="dxa"/>
              <w:bottom w:w="0" w:type="dxa"/>
              <w:right w:w="108" w:type="dxa"/>
            </w:tcMar>
            <w:vAlign w:val="center"/>
            <w:hideMark/>
          </w:tcPr>
          <w:p w:rsidRPr="002A60C7" w:rsidR="007014BA" w:rsidP="00113D4C" w:rsidRDefault="007014BA">
            <w:pPr>
              <w:spacing w:before="60" w:after="60" w:line="240" w:lineRule="auto"/>
              <w:ind w:left="-163"/>
              <w:jc w:val="center"/>
              <w:rPr>
                <w:rFonts w:ascii="Times New Roman" w:hAnsi="Times New Roman" w:eastAsia="Times New Roman" w:cs="Times New Roman"/>
                <w:sz w:val="26"/>
                <w:szCs w:val="26"/>
                <w:lang w:eastAsia="en-GB"/>
              </w:rPr>
            </w:pPr>
            <w:bookmarkStart w:name="cumtu_13" w:id="3"/>
            <w:r w:rsidRPr="002A60C7">
              <w:rPr>
                <w:rFonts w:ascii="Times New Roman" w:hAnsi="Times New Roman" w:eastAsia="Times New Roman" w:cs="Times New Roman"/>
                <w:bCs/>
                <w:color w:val="000000"/>
                <w:sz w:val="26"/>
                <w:szCs w:val="26"/>
                <w:lang w:eastAsia="en-GB"/>
              </w:rPr>
              <w:t xml:space="preserve">Hệ thống tổ chức chính trị </w:t>
            </w:r>
            <w:bookmarkEnd w:id="3"/>
            <w:r w:rsidRPr="002A60C7">
              <w:rPr>
                <w:rFonts w:ascii="Times New Roman" w:hAnsi="Times New Roman" w:eastAsia="Times New Roman" w:cs="Times New Roman"/>
                <w:bCs/>
                <w:color w:val="000000"/>
                <w:sz w:val="26"/>
                <w:szCs w:val="26"/>
                <w:lang w:eastAsia="en-GB"/>
              </w:rPr>
              <w:t>và hành chính công</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014BA" w:rsidP="007014BA" w:rsidRDefault="007014BA">
            <w:pPr>
              <w:spacing w:before="60" w:after="60" w:line="240" w:lineRule="auto"/>
              <w:jc w:val="both"/>
              <w:rPr>
                <w:rFonts w:ascii="Times New Roman" w:hAnsi="Times New Roman" w:eastAsia="Times New Roman" w:cs="Times New Roman"/>
                <w:color w:val="000000"/>
                <w:sz w:val="26"/>
                <w:szCs w:val="26"/>
                <w:lang w:eastAsia="en-GB"/>
              </w:rPr>
            </w:pPr>
            <w:bookmarkStart w:name="cumtu_13_name" w:id="4"/>
            <w:r w:rsidRPr="00F23BFF">
              <w:rPr>
                <w:rFonts w:ascii="Times New Roman" w:hAnsi="Times New Roman" w:eastAsia="Times New Roman" w:cs="Times New Roman"/>
                <w:color w:val="000000"/>
                <w:sz w:val="26"/>
                <w:szCs w:val="26"/>
                <w:lang w:eastAsia="en-GB"/>
              </w:rPr>
              <w:t>15.1. Xã có bố trí công chức chuyên trách về xây dựng nông thôn mớ</w:t>
            </w:r>
            <w:bookmarkEnd w:id="4"/>
            <w:r w:rsidRPr="00F23BFF" w:rsidR="00113D4C">
              <w:rPr>
                <w:rFonts w:ascii="Times New Roman" w:hAnsi="Times New Roman" w:eastAsia="Times New Roman" w:cs="Times New Roman"/>
                <w:color w:val="000000"/>
                <w:sz w:val="26"/>
                <w:szCs w:val="26"/>
                <w:lang w:eastAsia="en-GB"/>
              </w:rPr>
              <w:t>i</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7014BA" w:rsidP="000C4762" w:rsidRDefault="007014BA">
            <w:pPr>
              <w:spacing w:before="60" w:after="60" w:line="240" w:lineRule="auto"/>
              <w:jc w:val="center"/>
              <w:rPr>
                <w:rFonts w:ascii="Times New Roman" w:hAnsi="Times New Roman" w:eastAsia="Times New Roman" w:cs="Times New Roman"/>
                <w:sz w:val="26"/>
                <w:szCs w:val="26"/>
                <w:lang w:eastAsia="en-GB"/>
              </w:rPr>
            </w:pPr>
            <w:bookmarkStart w:name="cumtu_13_name_name" w:id="5"/>
            <w:r w:rsidRPr="00F23BFF">
              <w:rPr>
                <w:rFonts w:ascii="Times New Roman" w:hAnsi="Times New Roman" w:eastAsia="Times New Roman" w:cs="Times New Roman"/>
                <w:color w:val="000000"/>
                <w:sz w:val="26"/>
                <w:szCs w:val="26"/>
                <w:lang w:eastAsia="en-GB"/>
              </w:rPr>
              <w:t>Đạt</w:t>
            </w:r>
            <w:bookmarkEnd w:id="5"/>
          </w:p>
        </w:tc>
        <w:tc>
          <w:tcPr>
            <w:tcW w:w="1862" w:type="dxa"/>
            <w:vMerge w:val="restart"/>
            <w:tcBorders>
              <w:top w:val="nil"/>
              <w:left w:val="nil"/>
              <w:right w:val="single" w:color="auto" w:sz="8" w:space="0"/>
            </w:tcBorders>
            <w:vAlign w:val="center"/>
          </w:tcPr>
          <w:p w:rsidRPr="00F23BFF" w:rsidR="007014BA" w:rsidP="000C4762" w:rsidRDefault="007014BA">
            <w:pPr>
              <w:spacing w:before="60" w:after="60" w:line="240" w:lineRule="auto"/>
              <w:jc w:val="center"/>
              <w:rPr>
                <w:rFonts w:ascii="Times New Roman" w:hAnsi="Times New Roman" w:eastAsia="Times New Roman" w:cs="Times New Roman"/>
                <w:color w:val="000000"/>
                <w:sz w:val="26"/>
                <w:szCs w:val="26"/>
                <w:lang w:eastAsia="en-GB"/>
              </w:rPr>
            </w:pPr>
            <w:r w:rsidRPr="00F23BFF">
              <w:rPr>
                <w:rFonts w:ascii="Times New Roman" w:hAnsi="Times New Roman" w:eastAsia="Times New Roman" w:cs="Times New Roman"/>
                <w:color w:val="000000"/>
                <w:sz w:val="26"/>
                <w:szCs w:val="26"/>
                <w:lang w:eastAsia="en-GB"/>
              </w:rPr>
              <w:t>Sở Nội vụ</w:t>
            </w:r>
          </w:p>
        </w:tc>
      </w:tr>
      <w:tr w:rsidRPr="00F23BFF" w:rsidR="00D366F4" w:rsidTr="005B076A">
        <w:trPr>
          <w:jc w:val="center"/>
        </w:trPr>
        <w:tc>
          <w:tcPr>
            <w:tcW w:w="612" w:type="dxa"/>
            <w:vMerg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366F4" w:rsidP="00C3164B" w:rsidRDefault="00D366F4">
            <w:pPr>
              <w:spacing w:before="60" w:after="60" w:line="240" w:lineRule="auto"/>
              <w:jc w:val="center"/>
              <w:rPr>
                <w:rFonts w:ascii="Times New Roman" w:hAnsi="Times New Roman" w:eastAsia="Times New Roman" w:cs="Times New Roman"/>
                <w:bCs/>
                <w:sz w:val="26"/>
                <w:szCs w:val="26"/>
                <w:lang w:eastAsia="en-GB"/>
              </w:rPr>
            </w:pPr>
          </w:p>
        </w:tc>
        <w:tc>
          <w:tcPr>
            <w:tcW w:w="1779" w:type="dxa"/>
            <w:vMerg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A60C7" w:rsidR="00D366F4" w:rsidP="00113D4C" w:rsidRDefault="00D366F4">
            <w:pPr>
              <w:spacing w:before="60" w:after="60" w:line="240" w:lineRule="auto"/>
              <w:ind w:left="-21"/>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366F4" w:rsidP="00267644" w:rsidRDefault="00D366F4">
            <w:pPr>
              <w:spacing w:before="60" w:after="60" w:line="240" w:lineRule="auto"/>
              <w:jc w:val="both"/>
              <w:rPr>
                <w:rFonts w:ascii="Times New Roman" w:hAnsi="Times New Roman" w:eastAsia="Times New Roman" w:cs="Times New Roman"/>
                <w:color w:val="000000"/>
                <w:sz w:val="26"/>
                <w:szCs w:val="26"/>
                <w:lang w:eastAsia="en-GB"/>
              </w:rPr>
            </w:pPr>
            <w:r w:rsidRPr="00F23BFF">
              <w:rPr>
                <w:rFonts w:ascii="Times New Roman" w:hAnsi="Times New Roman" w:eastAsia="Times New Roman" w:cs="Times New Roman"/>
                <w:color w:val="000000"/>
                <w:sz w:val="26"/>
                <w:szCs w:val="26"/>
                <w:lang w:eastAsia="en-GB"/>
              </w:rPr>
              <w:t xml:space="preserve">15.2. </w:t>
            </w:r>
            <w:r w:rsidRPr="00F23BFF" w:rsidR="00267644">
              <w:rPr>
                <w:rFonts w:ascii="Times New Roman" w:hAnsi="Times New Roman" w:eastAsia="Times New Roman" w:cs="Times New Roman"/>
                <w:color w:val="000000"/>
                <w:sz w:val="26"/>
                <w:szCs w:val="26"/>
                <w:lang w:eastAsia="en-GB"/>
              </w:rPr>
              <w:t>Tổ chức Đảng, chính quyền và ít nhất có 01 tổ chức trong Hệ thống chính trị - xã hội của xã</w:t>
            </w:r>
            <w:r w:rsidRPr="00F23BFF" w:rsidR="00A9777E">
              <w:rPr>
                <w:rFonts w:ascii="Times New Roman" w:hAnsi="Times New Roman" w:eastAsia="Times New Roman" w:cs="Times New Roman"/>
                <w:color w:val="000000"/>
                <w:sz w:val="26"/>
                <w:szCs w:val="26"/>
                <w:lang w:eastAsia="en-GB"/>
              </w:rPr>
              <w:t xml:space="preserve"> được cấp có thẩm quyền đánh giá, xếp loại ở mức cao nhất trong khung xếp loại</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D366F4" w:rsidP="000C4762" w:rsidRDefault="00565C7A">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tcBorders>
              <w:left w:val="nil"/>
              <w:bottom w:val="single" w:color="auto" w:sz="8" w:space="0"/>
              <w:right w:val="single" w:color="auto" w:sz="8" w:space="0"/>
            </w:tcBorders>
            <w:vAlign w:val="center"/>
          </w:tcPr>
          <w:p w:rsidRPr="00F23BFF" w:rsidR="00D366F4" w:rsidP="000C4762" w:rsidRDefault="00D366F4">
            <w:pPr>
              <w:spacing w:before="60" w:after="60" w:line="240" w:lineRule="auto"/>
              <w:jc w:val="center"/>
              <w:rPr>
                <w:rFonts w:ascii="Times New Roman" w:hAnsi="Times New Roman" w:eastAsia="Times New Roman" w:cs="Times New Roman"/>
                <w:sz w:val="26"/>
                <w:szCs w:val="26"/>
                <w:lang w:eastAsia="en-GB"/>
              </w:rPr>
            </w:pPr>
          </w:p>
        </w:tc>
      </w:tr>
      <w:tr w:rsidRPr="00F23BFF" w:rsidR="007014BA" w:rsidTr="005B076A">
        <w:trPr>
          <w:jc w:val="center"/>
        </w:trPr>
        <w:tc>
          <w:tcPr>
            <w:tcW w:w="612" w:type="dxa"/>
            <w:vMerg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7014BA" w:rsidP="00C3164B" w:rsidRDefault="007014BA">
            <w:pPr>
              <w:spacing w:before="60" w:after="60" w:line="240" w:lineRule="auto"/>
              <w:jc w:val="center"/>
              <w:rPr>
                <w:rFonts w:ascii="Times New Roman" w:hAnsi="Times New Roman" w:eastAsia="Times New Roman" w:cs="Times New Roman"/>
                <w:bCs/>
                <w:sz w:val="26"/>
                <w:szCs w:val="26"/>
                <w:lang w:eastAsia="en-GB"/>
              </w:rPr>
            </w:pPr>
          </w:p>
        </w:tc>
        <w:tc>
          <w:tcPr>
            <w:tcW w:w="1779" w:type="dxa"/>
            <w:vMerg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A60C7" w:rsidR="007014BA" w:rsidP="00113D4C" w:rsidRDefault="007014BA">
            <w:pPr>
              <w:spacing w:before="60" w:after="60" w:line="240" w:lineRule="auto"/>
              <w:ind w:left="-21"/>
              <w:jc w:val="center"/>
              <w:rPr>
                <w:rFonts w:ascii="Times New Roman" w:hAnsi="Times New Roman" w:eastAsia="Times New Roman" w:cs="Times New Roman"/>
                <w:sz w:val="26"/>
                <w:szCs w:val="26"/>
                <w:lang w:eastAsia="en-GB"/>
              </w:rPr>
            </w:pP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7014BA" w:rsidP="00565C7A" w:rsidRDefault="007014BA">
            <w:pPr>
              <w:spacing w:before="60" w:after="60" w:line="240" w:lineRule="auto"/>
              <w:jc w:val="both"/>
              <w:rPr>
                <w:rFonts w:ascii="Times New Roman" w:hAnsi="Times New Roman" w:eastAsia="Times New Roman" w:cs="Times New Roman"/>
                <w:spacing w:val="-4"/>
                <w:sz w:val="26"/>
                <w:szCs w:val="26"/>
                <w:lang w:eastAsia="en-GB"/>
              </w:rPr>
            </w:pPr>
            <w:r w:rsidRPr="00F23BFF">
              <w:rPr>
                <w:rFonts w:ascii="Times New Roman" w:hAnsi="Times New Roman" w:eastAsia="Times New Roman" w:cs="Times New Roman"/>
                <w:color w:val="000000"/>
                <w:spacing w:val="-4"/>
                <w:sz w:val="26"/>
                <w:szCs w:val="26"/>
                <w:lang w:eastAsia="en-GB"/>
              </w:rPr>
              <w:t>15.</w:t>
            </w:r>
            <w:r w:rsidRPr="00F23BFF" w:rsidR="00565C7A">
              <w:rPr>
                <w:rFonts w:ascii="Times New Roman" w:hAnsi="Times New Roman" w:eastAsia="Times New Roman" w:cs="Times New Roman"/>
                <w:color w:val="000000"/>
                <w:spacing w:val="-4"/>
                <w:sz w:val="26"/>
                <w:szCs w:val="26"/>
                <w:lang w:eastAsia="en-GB"/>
              </w:rPr>
              <w:t>3</w:t>
            </w:r>
            <w:r w:rsidRPr="00F23BFF">
              <w:rPr>
                <w:rFonts w:ascii="Times New Roman" w:hAnsi="Times New Roman" w:eastAsia="Times New Roman" w:cs="Times New Roman"/>
                <w:color w:val="000000"/>
                <w:spacing w:val="-4"/>
                <w:sz w:val="26"/>
                <w:szCs w:val="26"/>
                <w:lang w:eastAsia="en-GB"/>
              </w:rPr>
              <w:t xml:space="preserve"> Thực hiện cải cách đơn giản hóa các thủ tục hành chính; giải quyết các thủ tục cho đơn vị, công dân đảm bảo đúng quy định</w:t>
            </w:r>
            <w:bookmarkStart w:name="_GoBack" w:id="6"/>
            <w:bookmarkEnd w:id="6"/>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F23BFF" w:rsidR="007014BA" w:rsidP="000C4762" w:rsidRDefault="007014BA">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vMerge/>
            <w:tcBorders>
              <w:left w:val="nil"/>
              <w:bottom w:val="single" w:color="auto" w:sz="8" w:space="0"/>
              <w:right w:val="single" w:color="auto" w:sz="8" w:space="0"/>
            </w:tcBorders>
            <w:vAlign w:val="center"/>
          </w:tcPr>
          <w:p w:rsidRPr="00F23BFF" w:rsidR="007014BA" w:rsidP="000C4762" w:rsidRDefault="007014BA">
            <w:pPr>
              <w:spacing w:before="60" w:after="60" w:line="240" w:lineRule="auto"/>
              <w:jc w:val="center"/>
              <w:rPr>
                <w:rFonts w:ascii="Times New Roman" w:hAnsi="Times New Roman" w:eastAsia="Times New Roman" w:cs="Times New Roman"/>
                <w:sz w:val="26"/>
                <w:szCs w:val="26"/>
                <w:lang w:eastAsia="en-GB"/>
              </w:rPr>
            </w:pPr>
          </w:p>
        </w:tc>
      </w:tr>
      <w:tr w:rsidRPr="00F23BFF" w:rsidR="000C4762" w:rsidTr="005B076A">
        <w:trPr>
          <w:jc w:val="center"/>
        </w:trPr>
        <w:tc>
          <w:tcPr>
            <w:tcW w:w="6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0C4762" w:rsidP="00C3164B" w:rsidRDefault="003D7A7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bCs/>
                <w:sz w:val="26"/>
                <w:szCs w:val="26"/>
                <w:lang w:eastAsia="en-GB"/>
              </w:rPr>
              <w:t>1</w:t>
            </w:r>
            <w:r w:rsidRPr="00F23BFF" w:rsidR="00C3164B">
              <w:rPr>
                <w:rFonts w:ascii="Times New Roman" w:hAnsi="Times New Roman" w:eastAsia="Times New Roman" w:cs="Times New Roman"/>
                <w:bCs/>
                <w:sz w:val="26"/>
                <w:szCs w:val="26"/>
                <w:lang w:eastAsia="en-GB"/>
              </w:rPr>
              <w:t>6</w:t>
            </w:r>
          </w:p>
        </w:tc>
        <w:tc>
          <w:tcPr>
            <w:tcW w:w="1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A60C7" w:rsidR="000C4762" w:rsidP="00113D4C" w:rsidRDefault="00C3164B">
            <w:pPr>
              <w:spacing w:before="60" w:after="60" w:line="240" w:lineRule="auto"/>
              <w:ind w:left="-21"/>
              <w:jc w:val="center"/>
              <w:rPr>
                <w:rFonts w:ascii="Times New Roman" w:hAnsi="Times New Roman" w:eastAsia="Times New Roman" w:cs="Times New Roman"/>
                <w:sz w:val="26"/>
                <w:szCs w:val="26"/>
                <w:lang w:eastAsia="en-GB"/>
              </w:rPr>
            </w:pPr>
            <w:r w:rsidRPr="002A60C7">
              <w:rPr>
                <w:rFonts w:ascii="Times New Roman" w:hAnsi="Times New Roman" w:eastAsia="Times New Roman" w:cs="Times New Roman"/>
                <w:sz w:val="26"/>
                <w:szCs w:val="26"/>
                <w:lang w:eastAsia="en-GB"/>
              </w:rPr>
              <w:t>An ninh trật tự xã hội</w:t>
            </w:r>
          </w:p>
        </w:tc>
        <w:tc>
          <w:tcPr>
            <w:tcW w:w="5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0C4762" w:rsidP="007014BA" w:rsidRDefault="000C4762">
            <w:pPr>
              <w:spacing w:before="60" w:after="60" w:line="240" w:lineRule="auto"/>
              <w:jc w:val="both"/>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An ninh trật tự xã hội được giữ vững</w:t>
            </w:r>
            <w:r w:rsidRPr="00F23BFF" w:rsidR="003D7A72">
              <w:rPr>
                <w:rFonts w:ascii="Times New Roman" w:hAnsi="Times New Roman" w:eastAsia="Times New Roman" w:cs="Times New Roman"/>
                <w:sz w:val="26"/>
                <w:szCs w:val="26"/>
                <w:lang w:eastAsia="en-GB"/>
              </w:rPr>
              <w:t>;</w:t>
            </w:r>
            <w:r w:rsidRPr="00F23BFF" w:rsidR="003D7A72">
              <w:rPr>
                <w:rFonts w:ascii="Times New Roman" w:hAnsi="Times New Roman" w:cs="Times New Roman"/>
              </w:rPr>
              <w:t xml:space="preserve"> </w:t>
            </w:r>
            <w:r w:rsidRPr="00F23BFF" w:rsidR="003D7A72">
              <w:rPr>
                <w:rFonts w:ascii="Times New Roman" w:hAnsi="Times New Roman" w:eastAsia="Times New Roman" w:cs="Times New Roman"/>
                <w:sz w:val="26"/>
                <w:szCs w:val="26"/>
                <w:lang w:eastAsia="en-GB"/>
              </w:rPr>
              <w:t>có các mô hình tự quản, liên kết bảo vệ an ninh trật tự hoạt động thường xuyên, hiệu quả</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F23BFF" w:rsidR="000C4762" w:rsidP="000C4762" w:rsidRDefault="000C476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Đạt</w:t>
            </w:r>
          </w:p>
        </w:tc>
        <w:tc>
          <w:tcPr>
            <w:tcW w:w="1862" w:type="dxa"/>
            <w:tcBorders>
              <w:top w:val="nil"/>
              <w:left w:val="nil"/>
              <w:bottom w:val="single" w:color="auto" w:sz="8" w:space="0"/>
              <w:right w:val="single" w:color="auto" w:sz="8" w:space="0"/>
            </w:tcBorders>
            <w:vAlign w:val="center"/>
          </w:tcPr>
          <w:p w:rsidRPr="00F23BFF" w:rsidR="000C4762" w:rsidP="000C4762" w:rsidRDefault="003D7A72">
            <w:pPr>
              <w:spacing w:before="60" w:after="60" w:line="240" w:lineRule="auto"/>
              <w:jc w:val="center"/>
              <w:rPr>
                <w:rFonts w:ascii="Times New Roman" w:hAnsi="Times New Roman" w:eastAsia="Times New Roman" w:cs="Times New Roman"/>
                <w:sz w:val="26"/>
                <w:szCs w:val="26"/>
                <w:lang w:eastAsia="en-GB"/>
              </w:rPr>
            </w:pPr>
            <w:r w:rsidRPr="00F23BFF">
              <w:rPr>
                <w:rFonts w:ascii="Times New Roman" w:hAnsi="Times New Roman" w:eastAsia="Times New Roman" w:cs="Times New Roman"/>
                <w:sz w:val="26"/>
                <w:szCs w:val="26"/>
                <w:lang w:eastAsia="en-GB"/>
              </w:rPr>
              <w:t>Công an tỉnh</w:t>
            </w:r>
          </w:p>
        </w:tc>
      </w:tr>
    </w:tbl>
    <w:p w:rsidR="009D7AF0" w:rsidRDefault="009D7AF0"/>
    <w:p w:rsidR="007E4F44" w:rsidRDefault="007E4F44"/>
    <w:sectPr w:rsidR="007E4F44" w:rsidSect="00926AF0">
      <w:footerReference w:type="default" r:id="rId8"/>
      <w:pgSz w:w="11906" w:h="16838" w:code="9"/>
      <w:pgMar w:top="1134" w:right="1134" w:bottom="1560"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4E" w:rsidRDefault="008F244E" w:rsidP="00151CF3">
      <w:pPr>
        <w:spacing w:after="0" w:line="240" w:lineRule="auto"/>
      </w:pPr>
      <w:r>
        <w:separator/>
      </w:r>
    </w:p>
  </w:endnote>
  <w:endnote w:type="continuationSeparator" w:id="0">
    <w:p w:rsidR="008F244E" w:rsidRDefault="008F244E" w:rsidP="0015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810985"/>
      <w:docPartObj>
        <w:docPartGallery w:val="Page Numbers (Bottom of Page)"/>
        <w:docPartUnique/>
      </w:docPartObj>
    </w:sdtPr>
    <w:sdtEndPr>
      <w:rPr>
        <w:noProof/>
      </w:rPr>
    </w:sdtEndPr>
    <w:sdtContent>
      <w:p w:rsidR="00926AF0" w:rsidRDefault="00926AF0">
        <w:pPr>
          <w:pStyle w:val="Footer"/>
          <w:jc w:val="right"/>
        </w:pPr>
        <w:r>
          <w:fldChar w:fldCharType="begin"/>
        </w:r>
        <w:r>
          <w:instrText xml:space="preserve"> PAGE   \* MERGEFORMAT </w:instrText>
        </w:r>
        <w:r>
          <w:fldChar w:fldCharType="separate"/>
        </w:r>
        <w:r w:rsidR="002A60C7">
          <w:rPr>
            <w:noProof/>
          </w:rPr>
          <w:t>4</w:t>
        </w:r>
        <w:r>
          <w:rPr>
            <w:noProof/>
          </w:rPr>
          <w:fldChar w:fldCharType="end"/>
        </w:r>
      </w:p>
    </w:sdtContent>
  </w:sdt>
  <w:p w:rsidR="00151CF3" w:rsidRDefault="00151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4E" w:rsidRDefault="008F244E" w:rsidP="00151CF3">
      <w:pPr>
        <w:spacing w:after="0" w:line="240" w:lineRule="auto"/>
      </w:pPr>
      <w:r>
        <w:separator/>
      </w:r>
    </w:p>
  </w:footnote>
  <w:footnote w:type="continuationSeparator" w:id="0">
    <w:p w:rsidR="008F244E" w:rsidRDefault="008F244E" w:rsidP="00151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4A"/>
    <w:rsid w:val="00017D30"/>
    <w:rsid w:val="00045652"/>
    <w:rsid w:val="0008247A"/>
    <w:rsid w:val="00094939"/>
    <w:rsid w:val="000C4762"/>
    <w:rsid w:val="000C47B6"/>
    <w:rsid w:val="000E69D8"/>
    <w:rsid w:val="00111B1F"/>
    <w:rsid w:val="00113D4C"/>
    <w:rsid w:val="001519A5"/>
    <w:rsid w:val="00151CF3"/>
    <w:rsid w:val="00163307"/>
    <w:rsid w:val="00170A09"/>
    <w:rsid w:val="001B2DC2"/>
    <w:rsid w:val="0026700C"/>
    <w:rsid w:val="00267644"/>
    <w:rsid w:val="002A60C7"/>
    <w:rsid w:val="002C4ECE"/>
    <w:rsid w:val="002C7EC1"/>
    <w:rsid w:val="003416CD"/>
    <w:rsid w:val="0035729A"/>
    <w:rsid w:val="00381E35"/>
    <w:rsid w:val="003919B1"/>
    <w:rsid w:val="003A61A9"/>
    <w:rsid w:val="003C6122"/>
    <w:rsid w:val="003D7A72"/>
    <w:rsid w:val="003E139F"/>
    <w:rsid w:val="003E60D0"/>
    <w:rsid w:val="00415ADC"/>
    <w:rsid w:val="00425E7B"/>
    <w:rsid w:val="004333A8"/>
    <w:rsid w:val="00460D32"/>
    <w:rsid w:val="0047334C"/>
    <w:rsid w:val="004C69CE"/>
    <w:rsid w:val="00525011"/>
    <w:rsid w:val="00565C7A"/>
    <w:rsid w:val="00584A4C"/>
    <w:rsid w:val="005B076A"/>
    <w:rsid w:val="005B1DD5"/>
    <w:rsid w:val="005B7C61"/>
    <w:rsid w:val="005C25A1"/>
    <w:rsid w:val="005D1600"/>
    <w:rsid w:val="005D640A"/>
    <w:rsid w:val="006215AE"/>
    <w:rsid w:val="00641D0E"/>
    <w:rsid w:val="0065189A"/>
    <w:rsid w:val="0067078B"/>
    <w:rsid w:val="00673F12"/>
    <w:rsid w:val="00694AAC"/>
    <w:rsid w:val="00697072"/>
    <w:rsid w:val="007014BA"/>
    <w:rsid w:val="0070209B"/>
    <w:rsid w:val="007207AC"/>
    <w:rsid w:val="00734E10"/>
    <w:rsid w:val="00761C75"/>
    <w:rsid w:val="00766BD6"/>
    <w:rsid w:val="00767B35"/>
    <w:rsid w:val="00786A4D"/>
    <w:rsid w:val="007935BA"/>
    <w:rsid w:val="007A3F9D"/>
    <w:rsid w:val="007E4F44"/>
    <w:rsid w:val="00893857"/>
    <w:rsid w:val="00894797"/>
    <w:rsid w:val="008E7A35"/>
    <w:rsid w:val="008F244E"/>
    <w:rsid w:val="008F52E8"/>
    <w:rsid w:val="00926AF0"/>
    <w:rsid w:val="009642DC"/>
    <w:rsid w:val="009858B1"/>
    <w:rsid w:val="00987D0A"/>
    <w:rsid w:val="00992B70"/>
    <w:rsid w:val="009D7AF0"/>
    <w:rsid w:val="00A51282"/>
    <w:rsid w:val="00A518F2"/>
    <w:rsid w:val="00A9777E"/>
    <w:rsid w:val="00AA3C98"/>
    <w:rsid w:val="00AC003C"/>
    <w:rsid w:val="00AC6CF2"/>
    <w:rsid w:val="00AD723D"/>
    <w:rsid w:val="00AF063F"/>
    <w:rsid w:val="00B12EAA"/>
    <w:rsid w:val="00B63B17"/>
    <w:rsid w:val="00B87AEF"/>
    <w:rsid w:val="00BA3F68"/>
    <w:rsid w:val="00BC5A72"/>
    <w:rsid w:val="00BD7CDD"/>
    <w:rsid w:val="00BE1603"/>
    <w:rsid w:val="00C22BE3"/>
    <w:rsid w:val="00C24492"/>
    <w:rsid w:val="00C3164B"/>
    <w:rsid w:val="00C65E9C"/>
    <w:rsid w:val="00CD554A"/>
    <w:rsid w:val="00D366F4"/>
    <w:rsid w:val="00DB0E02"/>
    <w:rsid w:val="00DB3385"/>
    <w:rsid w:val="00DB6204"/>
    <w:rsid w:val="00DD11F9"/>
    <w:rsid w:val="00E63918"/>
    <w:rsid w:val="00EB69D1"/>
    <w:rsid w:val="00F23BFF"/>
    <w:rsid w:val="00F377C2"/>
    <w:rsid w:val="00F737E6"/>
    <w:rsid w:val="00FB24BB"/>
    <w:rsid w:val="00FD1721"/>
    <w:rsid w:val="00FE4D36"/>
    <w:rsid w:val="00FF2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4F44"/>
  </w:style>
  <w:style w:type="paragraph" w:styleId="NormalWeb">
    <w:name w:val="Normal (Web)"/>
    <w:basedOn w:val="Normal"/>
    <w:uiPriority w:val="99"/>
    <w:semiHidden/>
    <w:unhideWhenUsed/>
    <w:rsid w:val="007E4F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E4F44"/>
    <w:rPr>
      <w:color w:val="0000FF"/>
      <w:u w:val="single"/>
    </w:rPr>
  </w:style>
  <w:style w:type="character" w:styleId="FollowedHyperlink">
    <w:name w:val="FollowedHyperlink"/>
    <w:basedOn w:val="DefaultParagraphFont"/>
    <w:uiPriority w:val="99"/>
    <w:semiHidden/>
    <w:unhideWhenUsed/>
    <w:rsid w:val="007E4F44"/>
    <w:rPr>
      <w:color w:val="800080"/>
      <w:u w:val="single"/>
    </w:rPr>
  </w:style>
  <w:style w:type="paragraph" w:styleId="ListParagraph">
    <w:name w:val="List Paragraph"/>
    <w:basedOn w:val="Normal"/>
    <w:uiPriority w:val="34"/>
    <w:qFormat/>
    <w:rsid w:val="004333A8"/>
    <w:pPr>
      <w:ind w:left="720"/>
      <w:contextualSpacing/>
    </w:pPr>
  </w:style>
  <w:style w:type="paragraph" w:styleId="BalloonText">
    <w:name w:val="Balloon Text"/>
    <w:basedOn w:val="Normal"/>
    <w:link w:val="BalloonTextChar"/>
    <w:uiPriority w:val="99"/>
    <w:semiHidden/>
    <w:unhideWhenUsed/>
    <w:rsid w:val="005B7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61"/>
    <w:rPr>
      <w:rFonts w:ascii="Segoe UI" w:hAnsi="Segoe UI" w:cs="Segoe UI"/>
      <w:sz w:val="18"/>
      <w:szCs w:val="18"/>
    </w:rPr>
  </w:style>
  <w:style w:type="paragraph" w:styleId="Header">
    <w:name w:val="header"/>
    <w:basedOn w:val="Normal"/>
    <w:link w:val="HeaderChar"/>
    <w:uiPriority w:val="99"/>
    <w:unhideWhenUsed/>
    <w:rsid w:val="0015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CF3"/>
  </w:style>
  <w:style w:type="paragraph" w:styleId="Footer">
    <w:name w:val="footer"/>
    <w:basedOn w:val="Normal"/>
    <w:link w:val="FooterChar"/>
    <w:uiPriority w:val="99"/>
    <w:unhideWhenUsed/>
    <w:rsid w:val="00151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4F44"/>
  </w:style>
  <w:style w:type="paragraph" w:styleId="NormalWeb">
    <w:name w:val="Normal (Web)"/>
    <w:basedOn w:val="Normal"/>
    <w:uiPriority w:val="99"/>
    <w:semiHidden/>
    <w:unhideWhenUsed/>
    <w:rsid w:val="007E4F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E4F44"/>
    <w:rPr>
      <w:color w:val="0000FF"/>
      <w:u w:val="single"/>
    </w:rPr>
  </w:style>
  <w:style w:type="character" w:styleId="FollowedHyperlink">
    <w:name w:val="FollowedHyperlink"/>
    <w:basedOn w:val="DefaultParagraphFont"/>
    <w:uiPriority w:val="99"/>
    <w:semiHidden/>
    <w:unhideWhenUsed/>
    <w:rsid w:val="007E4F44"/>
    <w:rPr>
      <w:color w:val="800080"/>
      <w:u w:val="single"/>
    </w:rPr>
  </w:style>
  <w:style w:type="paragraph" w:styleId="ListParagraph">
    <w:name w:val="List Paragraph"/>
    <w:basedOn w:val="Normal"/>
    <w:uiPriority w:val="34"/>
    <w:qFormat/>
    <w:rsid w:val="004333A8"/>
    <w:pPr>
      <w:ind w:left="720"/>
      <w:contextualSpacing/>
    </w:pPr>
  </w:style>
  <w:style w:type="paragraph" w:styleId="BalloonText">
    <w:name w:val="Balloon Text"/>
    <w:basedOn w:val="Normal"/>
    <w:link w:val="BalloonTextChar"/>
    <w:uiPriority w:val="99"/>
    <w:semiHidden/>
    <w:unhideWhenUsed/>
    <w:rsid w:val="005B7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61"/>
    <w:rPr>
      <w:rFonts w:ascii="Segoe UI" w:hAnsi="Segoe UI" w:cs="Segoe UI"/>
      <w:sz w:val="18"/>
      <w:szCs w:val="18"/>
    </w:rPr>
  </w:style>
  <w:style w:type="paragraph" w:styleId="Header">
    <w:name w:val="header"/>
    <w:basedOn w:val="Normal"/>
    <w:link w:val="HeaderChar"/>
    <w:uiPriority w:val="99"/>
    <w:unhideWhenUsed/>
    <w:rsid w:val="0015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CF3"/>
  </w:style>
  <w:style w:type="paragraph" w:styleId="Footer">
    <w:name w:val="footer"/>
    <w:basedOn w:val="Normal"/>
    <w:link w:val="FooterChar"/>
    <w:uiPriority w:val="99"/>
    <w:unhideWhenUsed/>
    <w:rsid w:val="00151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00251">
      <w:bodyDiv w:val="1"/>
      <w:marLeft w:val="0"/>
      <w:marRight w:val="0"/>
      <w:marTop w:val="0"/>
      <w:marBottom w:val="0"/>
      <w:divBdr>
        <w:top w:val="none" w:sz="0" w:space="0" w:color="auto"/>
        <w:left w:val="none" w:sz="0" w:space="0" w:color="auto"/>
        <w:bottom w:val="none" w:sz="0" w:space="0" w:color="auto"/>
        <w:right w:val="none" w:sz="0" w:space="0" w:color="auto"/>
      </w:divBdr>
    </w:div>
    <w:div w:id="1615166368">
      <w:bodyDiv w:val="1"/>
      <w:marLeft w:val="0"/>
      <w:marRight w:val="0"/>
      <w:marTop w:val="0"/>
      <w:marBottom w:val="0"/>
      <w:divBdr>
        <w:top w:val="none" w:sz="0" w:space="0" w:color="auto"/>
        <w:left w:val="none" w:sz="0" w:space="0" w:color="auto"/>
        <w:bottom w:val="none" w:sz="0" w:space="0" w:color="auto"/>
        <w:right w:val="none" w:sz="0" w:space="0" w:color="auto"/>
      </w:divBdr>
    </w:div>
    <w:div w:id="1699505275">
      <w:bodyDiv w:val="1"/>
      <w:marLeft w:val="0"/>
      <w:marRight w:val="0"/>
      <w:marTop w:val="0"/>
      <w:marBottom w:val="0"/>
      <w:divBdr>
        <w:top w:val="none" w:sz="0" w:space="0" w:color="auto"/>
        <w:left w:val="none" w:sz="0" w:space="0" w:color="auto"/>
        <w:bottom w:val="none" w:sz="0" w:space="0" w:color="auto"/>
        <w:right w:val="none" w:sz="0" w:space="0" w:color="auto"/>
      </w:divBdr>
      <w:divsChild>
        <w:div w:id="686641085">
          <w:marLeft w:val="0"/>
          <w:marRight w:val="0"/>
          <w:marTop w:val="0"/>
          <w:marBottom w:val="0"/>
          <w:divBdr>
            <w:top w:val="none" w:sz="0" w:space="0" w:color="auto"/>
            <w:left w:val="none" w:sz="0" w:space="0" w:color="auto"/>
            <w:bottom w:val="none" w:sz="0" w:space="0" w:color="auto"/>
            <w:right w:val="none" w:sz="0" w:space="0" w:color="auto"/>
          </w:divBdr>
        </w:div>
        <w:div w:id="96200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AD39-AC29-44C6-BA51-67315855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cp:lastPrinted>2018-05-08T07:16:00Z</cp:lastPrinted>
  <dcterms:created xsi:type="dcterms:W3CDTF">2018-05-02T09:53:00Z</dcterms:created>
  <dcterms:modified xsi:type="dcterms:W3CDTF">2018-05-08T08:56:00Z</dcterms:modified>
</cp:coreProperties>
</file>